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792206-О/2024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Станковской Аллы Ивановны на нарушение ее конституционных прав подпунктом 3 пункта 1 статьи 102 Налогового кодекса Российской Федерации, подпунктом «г» пункта 2 части 1 статьи 14 и частью 2 статьи 21 Федерального закона «Об обеспечении доступа к информации о деятельности судов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гражданки А.И.Станковской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А.И.Станковская оспаривает конституционность следующих положений Федерального закона от 22 декабря 2008 года № 262-ФЗ «Об обеспечении доступа к информации о деятельности судов в Российской Федерации»: подпункта «г» пункта 2 части 1 статьи 14, согласно которому к информации, связанной с рассмотрением дел в суде и размещаемой в сети «Интернет», относятся тексты судебных актов, размещаемые с учетом требований, предусмотренных статьей 15 данного Федерального закона, 2 сведения об их обжаловании и о результатах такого обжалования, а при опубликовании судебных актов – сведения об источниках их опубликования; части 2 статьи 21, предусматривающей формы взаимодействия судов, Судебного департамента при Верховном Суде Российской Федерации (далее – Судебный департамент), органов Судебного департамента, органов судейского сообщества с редакциями средств массовой информации. Кроме того, заявительницей оспаривается конституционность подпункта 3 пункта 1 статьи 102 Налогового кодекса Российской Федерации, который предусматривает, что к налоговой тайне не относятся сведения о нарушениях законодательства о налогах и сборах (в том числе сумме задолженности при ее наличии) и мерах ответственности за эти нарушения. Из представленных материалов следует, что вступившими в законную силу постановлениями судов общей юрисдикции А.И.Станковской отказано в удовлетворении требований о признании незаконными действий сетевых изданий по распространению судебного решения по делу о взыскании с нее налоговой задолженности. При этом суды исходили из того, что текст данного судебного акта относится к общедоступной информации, поскольку он первоначально был размещен на сайте соответствующего суда, как это предусмотрено Федеральным законом «Об обеспечении доступа к информации о деятельности судов в Российской Федерации». По мнению А.И.Станковской, оспариваемые законоположения не соответствуют статьям 17 (часть 3), 18, 23 (часть 1) и 24 (часть 1) Конституции Российской Федерации, поскольку в силу неопределенности своего содержания допускают нарушение сетевыми изданиями режима налоговой тайны и незаконное распространение ими персональных данных налогоплательщиков посредством размещения судебных актов по делам с их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Станковской Аллы Ивановны, поскольку они не отвечают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