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572521-П/2021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«Южморрыбфлот» на нарушение его конституционных прав положениями статьи 56 Таможенного кодекса Евразийского экономического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акционерного общества «Южморрыбфлот»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«Южморрыбфлот» (далее – АО «Южморрыбфлот») оспаривает конституционность положений статьи 56 «Возникновение и прекращение обязанности по уплате таможенных пошлин, налогов при незаконном перемещении товаров через таможенную границу Союза, срок их уплаты и особенности исчисления» Таможенного кодекса Евразийского экономического союза, предусматривающей, в частности, что при незаконном ввозе товаров на таможенную территорию Союза таможенные пошлины, налоги подлежат уплате в размере, как если бы товары помещались под таможенную процедуру выпуска для внутреннего 2 потребления без применения тарифных преференций и льгот по уплате ввозных таможенных пошлин, налогов (подпункт 1 пункта 5). Как следует из представленных материалов, в 2016 году АО «Южморрыбфлот» ввезло на таможенную территорию Таможенного союза продукцию, не подав таможенную декларацию, а потому таможенные операции, связанные с таможенным декларированием, в отношении данной продукции не осуществлялись, таможенные пошлины не уплачивались. В 2018 году в ходе проведения камеральной таможенной проверки таможенный орган пришел к выводу, что спорная продукция является незаконно перемещенным иностранным товаром, и произвел начисление ввозных таможенных пошлин без учета тарифных преференций и льгот в размере, в котором эти пошлины подлежали бы уплате при помещении товаров под таможенную процедуру выпуска для внутреннего потребления. Решением арбитражного суда первой инстанции, с которым согласились вышестоящие суды, АО «Южморрыбфлот» было отказано в удовлетворении требования о признании данного решения таможенного органа незаконным. По мнению заявителя, статья 56 Таможенного кодекса Евразийского экономического союза не соответствует статьям 49, 54 и 57 Конституции Российской Федерации в той мере, в какой позволяет таможенному органу начислять таможенные пошлины в связи с незаконным перемещением товара через таможенную границу Таможенного союза в отсутствие установления факта такого перемещения вступившими в законную силу постановлением по делу об административном правонарушении либо приговором суда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«Южморрыбфлот»,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