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677024-П/2023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Мухамедшина Олега Худчатовича на нарушение его конституционных прав частью четвертой статьи 159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О.Х.Мухамедшина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районного суда, с которым согласились суды вышестоящих инстанций, гражданин О.Х.Мухамедшин осужден за совершение ряда преступлений, в том числе предусмотренного частью четвертой статьи 159 УК Российской Федерации. В этой связи О.Х.Мухамедшин оспаривает конституционность части четвертой статьи 159 «Мошенничество» УК Российской Федерации, предусматривающей уголовную ответственность за мошенничество, совершенное организованной группой либо в особо крупном размере или повлекшее лишение права гражданина на жилое помещение. По мнению 2 заявителя, данная норма противоречит статьям 2, 4 (часть 2), 19 и 55 (часть 2) Конституции Российской Федерации, поскольку в нарушение принципа равенства устанавливает более суровую ответственность по сравнению с частью пятой той же статьи, предусматривающей мошенничество, сопряженное с преднамеренным неисполнением договорных обязательств в сфере предпринимательской деятельности, если это деяние повлекло причинение значительного ущерба.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Мухамедшина Олега Худчатовича,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