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мской региональной общественной организации «Омский областной комитет по правам человека» на нарушение ее конституционных прав пунктом 7 статьи 76 и пунктами 2–5 статьи 78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мской региональной общественной организации «Омский областной комитет по правам челове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мская региональная общественная организация «Омский областной комитет по правам человека» оспаривает конституционность пункта 7 статьи 76 «Основания аннулирования регистрации кандидата (списка кандидатов), отмены решения комиссии о регистрации кандидата (списка кандидатов), об отказе в регистрации кандидата (списка кандидатов), исключении кандидата из списка кандидатов, отмены регистрации кандидата (списка кандидатов), инициативной группы по проведению референдума» и пунктов 2–5 статьи 78 2 «Сроки подачи и рассмотрения жалоб и заявлений» Федерального закона от 12 июня 2002 года № 67-ФЗ «Об основных гарантиях избирательных прав и права на участие в референдуме граждан Российской Федерации». Как следует из представленных материалов, определением суда общей юрисдикции, с которым согласились суды вышестоящих инстанций, заявителю было отказано в принятии административного искового заявления о признании незаконными действий (бездействия) Избирательной комиссии Омской области по учету завышенного количества подписей депутатов представительных органов и глав муниципальных районов и городских округов Омской области в поддержку зарегистрированных кандидатов на должность губернатора Омской области. Суды исходили из того, что требования административного истца направлены на оспаривание решений избирательной комиссии о регистрации кандидатов на должность губернатора Омской области, при этом он не являлся участником данных избирательных правоотношений. По мнению заявителя, оспариваемые законоположения не соответствуют статьям 2, 19, 45, 46 и 118 Конституции Российской Федерации, поскольку, в частности, препятствуют осуществлению общественного контроля в отношении избирательных комиссий и их должностных лиц за соблюдением требований законодательства о выбор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едписаний Федерального конституционного закона «О Конституционном Суде Российской Федерации» правом на обращение в Что касается пункта 7 статьи 76 названного Федерального закона в той части, в какой им правом оспорить в судебном порядке регистрацию кандидата наделяются только зарегистрировавшая кандидата избирательная комиссия и кандидат, зарегистрированный по тому же избирательному округу, то, как следует из Постановления Конституционного Суда Российской Федерации от 22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мской региональной общественной организации «Омский областной комитет по правам человека»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