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693275-П/2023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Хромова Сергея Владимировича на нарушение его конституционных прав пунктом 11 статьи 397 Уголовно-процессуального кодекса Российской Федерации и частью третьей1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С.В.Хромова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С.В.Хромов, осужденный по приговору суда к отбыванию наказания в виде лишения свободы в исправительной колонии строгого режима, обратился в районный суд, вынесший данное судебное решение, с ходатайством в порядке его исполнения о применении положений статьи 72 УК Российской Федерации и зачете времени содержания под стражей в назначенное наказание с повышенным коэффициентом. Постановлением судьи от 11 августа 2022 года обращение возвращено для исправления недостатков, препятствующих его принятию к производству, – не были приложены в том числе копии приговора с 2 отметкой о его вступлении в законную силу и последующих решений вышестоящих судебных инстанций. Вновь направленное обращение заявителя было возвращено постановлением судьи от 12 сентября 2022 года как неподсудное, поскольку приговор приводится в исполнение в месте, на которое распространяется юрисдикция другого суда. Правомерность данного вывода подтверждена постановлением суда апелляционной инстанции от 8 декабря 2022 года. Постановлением же районного суда от 24 ноября 2022 года по месту отбывания С.В.Хромовым наказания в удовлетворении его ходатайства отказано с разъяснением, что в соответствии с пунктом «а» части третьей1 статьи 72 УК Российской Федерации период содержания заявителя под стражей исчисляется из расчета один день за один день отбывания наказания в исправительной колонии строгого режима, а также что судом в приговоре уже зачтено время содержания заявителя под стражей, ввиду чего оснований для зачета данного времени в назначенное наказание с повышенным коэффициентом не имеется. Однако апелляционным постановлением от 9 февраля 2023 года решение суда первой инстанции отменено с прекращением производства ввиду того, что ранее осужденный уже обращался в суд с аналогичным ходатайством, по которому 7 июня 2022 года уже было вынесено постановление об отказе в его удовлетворении; иных изменений, улучшающих его положение, после принятия указанного постановления в уголовный закон не вносилось, а новых доводов и оснований, которые не были предметом судебного рассмотрения, заявителем не приведено. В данной связи С.В.Хромов просит признать не соответствующими статьям 2, 18, 22 (часть 1), 46 (часть 1), 52, 120 (часть 1) и 125 (часть 4) Конституции Российской Федерации, а также статье 13 Конвенции о защите прав человека и основных свобод пункт 11 статьи 397 «Вопросы, подлежащие рассмотрению судом при исполнении приговора» УПК Российской Федерации и часть третью1 статьи 72 «Исчисление сроков 3 наказаний и зачет наказания» УК Российской Федерации, поскольку, по его утверждению, данные нормы не конкретизируют порядок обращения в суд по различным аспектам зачета времени содержания под стражей в срок отбытия наказания, позволяя суду возвращать такие обращения сперва ввиду надуманных недостатков с возложением на заявителя обязанности предоставления документов в целях затягивания и уклонения от рассмотрения вопроса по существу, а затем ввиду неподсудности рассмотрения поданного обращения без самостоятельной передачи его в другой суд, после чего прекращать производство по мотиву повторности предмета обращения.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Хромова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