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Юрия Николаевича на нарушение его конституционных прав частями 1, 2 и 4 статьи 1.5 и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Ю.Н.Михайлова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Ю.Н.Михайлов оспаривает конституционность: положений статьи 1.5 КоАП Российской Федерации, в соответствии с которыми лицо подлежит административной ответственности только за те административные правонарушения, в отношении которых установлена его вина (часть 1);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данным Кодексом, и установлена вступившим в законную силу постановлением судьи, органа, должностного лица, рассмотревших дело (часть 2); неустранимые сомнения в виновности 2 лица, привлекаемого к административной ответственности, толкуются в пользу этого лица (часть 4); части 1 статьи 12.26 этого же Кодекса, согласно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Как следует из представленных материалов, постановлением мирового судьи, оставленным без изменения судами вышестоящих инстанций, заявитель признан виновным в совершении административного правонарушения,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(часть 1 статьи 12.26 КоАП Российской Федерации),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семь месяцев. Как указали суды, доводы заявителя о том, что он не управлял транспортным средством, были предметом проверки и не нашли своего подтверждения. По мнению заявителя, оспариваемые нормы позволяют произвольно привлекать граждан к административной ответственности, а потому не соответствуют статьям 18, 19 (части 1 и 2) и 46 (части 1 и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