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645032-П/2022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«Фабрика колбасных оболочек» на нарушение его конституционных прав абзацами первым и вторым статьи 208, статьей 1226, абзацем третьим пункта 6 статьи 1252 и пунктом 4 статьи 1474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«Фабрика колбасных оболочек»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«Фабрика колбасных оболочек» (далее также – ООО «ФКО») оспаривает конституционность следующих положений Гражданского кодекса Российской Федерации: абзацев первого и второго статьи 208, в силу которых исковая давность не распространяется на требования о защите личных неимущественных прав и других нематериальных благ, кроме случаев, предусмотренных законом; 2 статьи 1226, закрепляющей, что 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данным Кодексом, также личные неимущественные права и иные права (право следования, право доступа и другие); абзаца третьего пункта 6 статьи 1252, в соответствии с которым обладатель исключительного права на упомянутые в этом пункте объекты интеллектуальной собственности в порядке, установленном данным Кодексом, может требовать признания недействительным предоставления правовой охраны товарному знаку, знаку обслуживания, признания недействительным патента на промышленный образец либо полного или частичного запрета использования фирменного наименования или коммерческого обозначения; пункта 4 статьи 1474, предусматривающего, что юридическое лицо, нарушившее правила пункта 3 названной статьи, по требованию правообладателя обязано по своему выбору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 видам деятельности, осуществляемым правообладателем, или изменить свое фирменное наименование, а также обязано возместить правообладателю причиненные убытки. Как следует из представленных материалов, решением арбитражного суда, оставленным без изменения постановлением суда апелляционной инстанции, среди прочего, удовлетворены предъявленные к заявителю требования, направленные на защиту исключительных прав на товарные знаки и коммерческое обозначение в связи с использованием в фирменном наименовании ответчика обозначения, сходного до степени смешения с названными средствами индивидуализации. В передаче кассационной жалобы на данные судебные акты и постановление суда кассационной 3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противоречат статьям 19 (часть 1), 35 (части 1 и 2) и 44 (часть 1) Конституции Российской Федерации, поскольку по смыслу, придаваемому им правоприменительной практикой, они исключают применение срока исковой давности к требованию о понуждении участника гражданского оборота изменить фирменное наименование. ООО «ФКО» отмечает, что оспариваемые нормы не обеспечивают правовой определенности и приводят к лишению участников гражданского оборота их имущества – исключительного права на фирменное наименование.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«Фабрика колбасных оболочек»,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