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764447-О/2024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Медведева Руслана Михайловича на нарушение его конституционных прав пунктом 1 статьи 166, пунктами 1 и 2 статьи 167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Р.М.Медведева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Р.М.Медведев оспаривает конституционность следующих положений Гражданского кодекса Российской Федерации: пункта 1 статьи 166, согласно которому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 пунктов 1 и 2 статьи 167 о том, что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лицо, 2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 (пункт 1);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(пункт 2). Из представленных материалов следует, что в рамках дела о несостоятельности (банкротстве) индивидуального предпринимателя – гражданина Б. определением арбитражного суда, оставленным без изменения судами вышестоящих инстанций, удовлетворено заявление финансового управляющего должника, признаны недействительными сделками договоры купли-продажи квартиры, применены последствия недействительности сделок: восстановлено право собственности должника на квартиру и на Р.М.Медведева возложена обязанность возвратить спорную квартиру в конкурсную массу должника.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названного суда. По мнению Р.М.Медведева, оспариваемые положения противоречат статьям 2, 8, 17 (часть 1), 18, 19 (часть 1), 35 (часть 2), 40 (часть 1), 46 (часть 1) и 55 (части 2 и 3) Конституции Российской Федерации, поскольку они позволяют по иску финансового управляющего изымать недвижимое имущество у гражданина – последнего его приобретателя, право собственности которого, равно как и законность всех предшествовавших приобретению этого права сделок, признавалось государством в ходе государственной регистрации прав на недвижимость, и лишают добросовестного приобретателя возможности защитить свои имущественные права.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Защита гражданских прав, в том числе права собственности, осуществляется способами, перечисленными в статье 12 ГК Российской Федерации. Выбор способа защиты права предопределяется правовыми нормами с учетом характера нарушения и фактических обстоятельств дела, которые должны быть установлены судом при разрешении вопроса о том, избран ли истцом надлежащий способ защиты прав. Оспариваемые нормы статьи 167 ГК Российской Федерации, закрепляющие общие положения о последствиях недействительности сделки, согласуются с предписанием статьи 15 (часть 2) Конституции Российской Федерации об обязанности граждан и их объединений соблюдать Конституцию Российской Федерации и законы и направлены на защиту имущественных интересов участников гражданского оборота (определения Конституционного Суда Российской Федерации от 31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Медведева Руслана Михайловича,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