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533854-П/2021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Сарлыбаева Эльдара Хасановича на нарушение его конституционных прав частью шестой статьи 49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Э.Х.Сарлыбаева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23 июня 2020 года гражданину Э.Х.Сарлыбаеву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определения. При этом отмечено, что предусмотренных законом препятствий для участия адвоката С. в качестве защитника Э.Х.Сарлыбаева в судебных разбирательствах судов первой и апелляционной инстанций не имелось, показания подозреваемых и обвиняемых об обстоятельствах совершения преступлений противоречий не содержат, а нарушений права Э.Х.Сарлыбаева 2 на защиту в ходе предварительного расследования и судебного разбирательства не допущено. В этой связи заявитель утверждает, что часть шестая статьи 49 «Защитник» УПК Российской Федерации противоречит статьям 45 (часть 2), 48 (части 1 и 2) и 55 (часть 3) Конституции Российской Федерации, поскольку, по его мнению, она позволяет суду в ущерб интересам обвиняемого назначить ему в качестве защитника адвоката, ранее защищавшего по этому же делу другого обвиняемого с противоречащими интересами.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Сарлыбаева Эльдара Хасановича,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