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554976-П/2021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«Альголь» на нарушение его конституционных прав частью 2 статьи 14.32 Кодекса Российской Федерации об административных правонарушениях и пунктом 2 части 1 статьи 11 Федерального закона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общества с ограниченной ответственностью «Альголь»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«Альголь» (далее – ООО «Альголь») оспаривает конституционность следующих законоположений: части 2 статьи 14.32 КоАП Российской Федерации, согласно которой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2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 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 пункта 2 части 1 статьи 11 Федерального закона от 26 июля 2006 года № 135-ФЗ «О защите конкуренции», в соответствии с которым признаются картелем и запрещаются соглашения между хозяйствующими субъектами- конкурентами, т.е.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 повышению, снижению или поддержанию цен на торгах. Как следует из представленных материалов, решением антимонопольного органа от 6 августа 2019 года ООО «Альголь» было признано нарушившим пункт 2 части 1 статьи 11 Федерального закона «О защите конкуренции». Решением арбитражного суда, с которым согласились вышестоящие арбитражные суды, обществу было отказано в удовлетворении требований об оспаривании данного решения. Постановлением антимонопольного органа от 10 октября 2019 года ООО «Альголь» было признано виновным в совершении административного правонарушения, предусмотренного частью 2 статьи 14.32 КоАП Российской Федерации, и ему было назначено административное наказание в виде административного штрафа. Решением арбитражного суда кассационной инстанции в удовлетворении требований общества о признании этого постановления недействительным было отказано. Как указали суды, антимонопольным 3 органом установлена достаточная совокупность прямых и косвенных доказательств, подтверждающих заключение ООО «Альголь» и третьим лицом картельного соглашения, направленного на поддержание цен на торгах. По мнению заявителя, оспариваемые законоположения не соответствуют статье 34 Конституции Российской Федерации, поскольку позволяют произвольно устанавливать наличие картельного соглашения между хозяйствующими субъектами.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ранее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«Альголь»,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