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статьей 3 Федерального конституционного закона «О Конституционном Суде Российской Федерации», частями первой и десятой статьи 3795,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статьи 3 «Полномочия Конституционного Суда Российской Федерации» Федерального конституционного закона от 21 июля 1994 года № 1-ФКЗ «О Конституционном Суде Российской Федерации», частей первой и десятой статьи 3795 «Порядок рассмотрения дела кассационным судом общей юрисдикции»,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2 Как следует из представленных материалов, определением суда общей юрисдикции, оставленным без изменения судами вышестоящих инстанций, В.А.Дорохину отказано в удовлетворении заявления о пересмотре вступившего в законную силу решения того же суда по новым обстоятельствам, к каковым заявитель относил определения Конституционного Суда Российской Федерации от 19 декабря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 Федерального конституционного закона «О Конституционном Суде Российской Федерации», конкретизируя статью 125 Конституции Российской Федерации, устанавливает полномочия Конституционного Суда Российской Федерации и не предполагает возможности применения судами норм права без учета соответствующих правовых позиций Конституционного Суда Российской Федерации, которые в силу статьи 6 этого Федерального конституционного закона имеют общеобязательный характер. Следовательно, данное законоположение не может расцениваться в качестве нарушающего конституционные права заявителя. Часть десятая статьи 3795 ГПК Российской Федерации предусматривает рассмотрение кассационных жалоб судьей кассационного суда общей юрисдикции на вступившие в законную силу судебные постановления единолично и без проведения судебного заседания, в частности, в том случае, когда предметом обжалования выступают определения районных судов и вынесенные по результатам их обжалования определения. При этом указанная норма закрепляет право суда вызвать участвующих в деле лиц в судебное заседание с учетом характера и сложности рассматриваемого вопроса, а также доводов кассационных жалобы, представления и возражений относительно них. Данный порядок рассмотрения судом кассационной инстанции кассационных жалоб, учитывая, что в форме определений судом первой инстанции выносятся судебные постановления, которыми дело не 4 разрешается по существу (статья 224 ГПК Российской Федерации), а пределы рассмотрения дела кассационным судом общей юрисдикции ограничиваются проверкой правильности применения и толкования нижестоящими судами норм права (статья 3796 того же Кодекса), соотносится с правовой позицией Конституционного Суда Российской Федерации, выраженной в постановлениях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