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612765-П/2022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Минаковой Елены Владимировны на нарушение ее конституционных прав статьей 410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Е.В.Минаковой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государственного пассажирского автотранспортного предприятия и оставленным без изменения постановлением суда кассационной инстанции, было отменено определение арбитражного суда первой инстанции и отказано в удовлетворении заявления конкурсного управляющего должника о признании недействительными сделок по проведению зачетов между должником и государственным учреждением и применении последствий недействительности сделок. При этом, принимая во внимание фактические обстоятельства дела, в частности сложившуюся модель расчетов между 2 сторонами, суды апелляционной и кассационной инстанций пришли к выводу о совершении сторонами действий по установлению взаимных представлений и определения завершающей обязанности одной стороны в отношении другой (сальдо встречных обязательств), оформленной проведением зачетов первоначальных и встречных требований, и указали, что оспариваемые сделки не могут быть квалифицированы как зачет требований предприятия к учреждению в том смысле, который придается данному понятию в статье 410 ГК Российской Федерации, и, соответственно, оспорены по правилам главы III1 Федерального закона от 26 октября 2002 года № 127-ФЗ «О несостоятельности (банкротстве)». Гражданка Е.В.Минакова, являющаяся конкурсным управляющим государственного пассажирского автотранспортного предприятия, оспаривает конституционность статьи 410 ГК Российской Федерации о прекращении обязательства зачетом. По мнению заявительницы, данные законоположения противоречат статьям 46 (часть 1) и 126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практикой: предоставляют право контрагентам должника в рамках заключенных с ним договоров, производить зачет встречных однородных требований, который в последующем невозможно оспорить, поскольку суды самостоятельно переквалифицируют зачет в сальдирование; предоставляют право судам закладывать в основу выносимых судебных актов законодательно не закрепленную норму права о сальдировании, которая выработана только судебной практикой; исключают действие нормы, содержащейся в статье 613 Федерального закона «О несостоятельности (банкротстве)».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Минаковой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