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757969-П/2024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«АСНОР» на нарушение его конституционных прав пунктом 7 части третьей статьи 79 Федерального конституционного закона «О Конституционном Суде Российской Федерации» и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«АСНОР»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«АСНОР» (далее также – ООО «АСНОР») оспаривает конституционность пункта 7 части третьей статьи 79 «Юридическая сила решения» Федерального конституционного закона от 21 июля 1994 года № 1-ФКЗ «О Конституционном Суде Российской Федерации» и пункта 3 части 3 статьи 311 «Основания пересмотра судебных актов по новым или вновь открывшимся обстоятельствам» АПК Российской Федерации. Как следует из представленных материалов, решением арбитражного суда, оставленным судами вышестоящих инстанций без изменения, ООО 2 «АСНОР» отказано в привлечении лиц, контролировавших общество с ограниченной ответственностью, исключенное из Единого государственного реестра юридических лиц, к субсидиарной ответственности по подтвержденной судебным актом задолженности данного общества перед кредитором, которую заявитель приобрел у последнего. Суды исходили из недоказанности оснований для привлечения ответчиков к такой ответственности, а также из того, что ООО «АСНОР», будучи субъектом предпринимательской деятельности, приобрело требования к обществу, находившемуся в стадии ликвидации, срок которой на момент заключения договора истек, о чем истец не мог не знать в силу публичного характера данной информации. Суды также отметили, что ни заявитель, ни его правопредшественник не воспользовались возможностью направления в регистрирующий орган возражений относительно предстоящего исключения должника из ЕГРЮЛ, а также правом подачи заявления о признании его банкротом. Определением арбитражного суда ООО «АСНОР» отказано в пересмотре названного решения по новым обстоятельствам, к числу которых заявитель относил принятие Конституционным Судом Российской Федерации Постановления от 7 февраля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части третьей статьи 79 Федерального конституционного закона «О Конституционном Суде Российской Федерации» и пункта 3 части 3 статьи 311 АПК Российской Федерации устанавливают случаи, когда решения судов, основанные на актах или их отдельных положениях, признанных постановлением Конституционного Суда Российской Федерации неконституционными либо примененных в истолковании, расходящемся с данным Конституционным Судом Российской Федерации в постановлении истолкованием, должны быть пересмотрены (а до пересмотра не подлежат исполнению) в том числе независимо от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«АСНОР»,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