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564290-П/2021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Лимарева Олега Максимовича на нарушение его конституционных прав частью второй статьи 4125, пунктами 6, 7 части первой статьи 4128, главой 481 и статьей 413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 гражданина О.М.Лимарева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28 октября 2020 года, с которым согласился заместитель Председателя этого суда (письмо от 25 января 2021 года), ввиду отсутствия существенных нарушений закона, повлиявших на исход дела, отказано в передаче для рассмотрения в судебном заседании суда надзорной инстанции жалобы отбывающего наказание в виде пожизненного лишения свободы гражданина О.М.Лимарева о пересмотре вынесенных в его отношении в 2007 году судебных решений. 2 В этой связи заявитель просит признать не соответствующими статьям 1, 2, 15, 17, 18, 45, 46, 50 (часть 3), 118, 120 и 123 Конституции Российской Федерации, а также статьям 1, 6 и 46 Конвенции о защите прав человека и основных свобод и статье 4 Протокола № 7 к ней часть вторую статьи 4125 «Рассмотрение надзорных жалобы, представления», пункты 6, 7 части первой статьи 4128 «Постановление о передаче надзорных жалобы, представления с уголовным делом для рассмотрения в судебном заседании Президиума Верховного Суда Российской Федерации» УПК Российской Федерации, включенные в главу 481 «Производство в суде надзорной инстанции» данного Кодекса, и эту главу в целом во взаимосвязи с его статьей 413 «Основания возобновления производства по уголовному делу ввиду новых или вновь открывшихся обстоятельств». По утверждению О.М.Лимарева, данные положения нарушают его права, поскольку в силу своей пробельности не предусматривают обязательного учета при изучении надзорной жалобы прецедентной практики Европейского Суда по правам человека, решений Конституционного Суда Российской Федерации, а также позиций Верховного Суда Российской Федерации, изложенных в постановлениях его Пленума и обзорах судебной практики.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Статья 4125 УПК Российской Федерации – являясь частью механизма пересмотра вступивших в законную силу судебных решений в надзорном порядке (глава 481 данного Кодекса), направленного, в свою очередь, не на ограничение, а, напротив, на обеспечение и защиту прав участников уголовного судопроизводства, – в частях первой и второй предусматривает предварительный единоличный порядок изучения судьей суда надзорной инстанции поступивших надзорных жалобы, представления, который не может расцениваться в качестве нарушающего конституционные права 3 граждан (определения Конституционного Суда Российской Федерации от 23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Лимарева Олега Максимовича,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