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612565-П/2020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Степанца Владимира Андреевича на нарушение его конституционных прав пунктом 2 статьи 1248 Гражданского кодекса Российской Федерации и пунктом 2 статьи 1 Федерального закона от 31 июля 2020 года № 262-ФЗ «О внесении изменений в часть четвертую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В.А.Степанца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В.А.Степанец оспаривает конституционность следующих норм: пункта 2 статьи 1248 ГК Российской Федерации, закрепляющего, что в случаях, предусмотренных данным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2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(пункт 2 статьи 11)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статьями 1401–1405 данного Кодекса, федеральным органом исполнительной власти, уполномоченным Правительством Российской Федерации (пункт 2 статьи 1401); решения этих органов вступают в силу со дня принятия; они могут быть оспорены в суде в установленном законом порядке; пункта 2 статьи 1 Федерального закона от 31 июля 2020 года № 262-ФЗ «О внесении изменений в часть четвертую Гражданского кодекса Российской Федерации», которым внесены следующие изменения в пункт 1 статьи 1366 данного Кодекса: абзац первый после слов «не взимаются» дополнен словами «за совершение юридически значимых действий, перечень которых установлен Правительством Российской Федерации»; добавлен абзац следующего содержания: «Количество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 Как следует из представленных материалов, определением Суда по интеллектуальным правам, оставленным без изменения постановлением президиума Суда по интеллектуальным правам, прекращено производство по делу по заявлению В.А.Степанца, в котором он просил признать незаконным уведомление Федеральной службы по интеллектуальной собственности (Роспатента) об отказе в удовлетворении поданного заявителем ходатайства о проведении экспертизы заявки на изобретение по существу. Суды указали, среди прочего, что оспаривание в судебном порядке промежуточных 3 действий Роспатента до принятия им решения по результатам рассмотрения заявки приводит к нарушению процедуры, предусмотренной законодательством. Как отметил президиум Суда по интеллектуальным правам, ранее Роспатент сообщил В.А.Степанцу о том, что в случае подачи нового аналогичного ходатайства о проведении экспертизы по существу на него будет распространяться правило, предполагающее освобождение заявителя от уплаты патентной пошлины (в отличие от действовавшего ранее порядка, который должен быть применен с учетом даты подачи заявителем ходатайства). Президиум Суда по интеллектуальным правам указал на отсутствие у В.А.Степанца нарушенного права или законного интереса, подлежащего защите в судебном или в административном порядке.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Конституции Российской Федерации: пункт 2 статьи 1248 ГК Российской Федерации – ее статьям 1 (часть 1), 2, 15 (часть 4), 17 (часть 1), 18, 19 (часть 1), 34 (часть 1), 35 (часть 2), 45, 46 (части 1 и 2), 47 (часть 1), 52, 53, 55 (части 2 и 3), 56 (часть 3) и 118 (части 1 и 2), поскольку он не позволяет оспорить действия и решения Роспатента, не подлежащие оспариванию в административном порядке, а пункт 2 статьи 1 Федерального закона «О внесении изменений в часть четвертую Гражданского кодекса Российской Федерации» как умаляющий права и свободы человека и гражданина в сфере научного и технического творчества – ее статье 55 (часть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гражданином по своему усмотрению любых способов и процедур судебной защиты, особенности которых применительно к 4 отдельным категориям дел определяются, исходя из Конституции Российской Федерации, федеральными законами (определения Конституционного Суда Российской Федерации от 2 июля 2013 года № 1046- О,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Степанца Владимира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