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559912-П/2021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Шерманова Евгения Васильевича на нарушение его конституционных прав статьей 79 Федерального конституционного закона «О Конституционном Суде Российской Федерации» и статьями 4129 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Е.В.Шерманова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Е.В.Шерманов оспаривает конституционность статьи 79 «Юридическая сила решения» Федерального конституционного закона от 21 июля 1994 года № 1-ФКЗ «О Конституционном Суде Российской Федерации». Кроме того, заявитель оспаривает конституционность статей 4129 «Основания отмены или изменения судебных решений в порядке надзора» и 413 «Основания возобновления производства по уголовному делу 2 ввиду новых или вновь открывшихся обстоятельств» УПК Российской Федерации. Как следует из представленных материалов, Е.В.Шерманов осужден приговором Московского городского суда от 27 апреля 2017 года (с учетом внесенных изменений апелляционным определением Судебной коллегии по уголовным делам Верховного Суда Российской Федерации от 19 декабря 2017 года) за совершение преступлений, предусмотренных частью третьей статьи 210 и пунктом «в» части третьей статьи 286 УК Российской Федерации. При этом суд установил, что Е.В.Шерманов участвовал с использованием своего служебного положения в созданном в целях совместного совершения нескольких тяжких преступлений преступном сообществе, структура которого была выстроена на основе структурного подразделения центрального аппарата Министерства внутренних дел Российской Федерации – Главного управления экономической безопасности и противодействия коррупции. Постановлением судьи Верховного Суда Российской Федерации от 6 ноября 2020 года отказано в передаче надзорной жалобы осужденного для рассмотрения в судебном заседании Президиума Верховного Суда Российской Федерации. Судья отклонил доводы жалобы о том, что после вступления в силу Федерального закона от 1 апреля 2020 года № 73-ФЗ в действиях Е.В.Шерманова отсутствуют – по смыслу пункта 1 примечаний к статье 210 УК Российской Федерации – событие преступления и состав участия в преступном сообществе. Кроме того, определениями от 27 сентября 2018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79 Федерального конституционного закона «О Конституционном Суде Российской Федерации», определяющая юридическую силу решений Конституционного Суда Российской Федерации, не содержит каких-либо положений, позволяющих правоприменителю не учитывать при применении законодательных норм решения Конституционного Суда Российской Федерации, которыми они признаны не соответствующими Конституции Российской Федерации или в которых дано их конституционно-правовое истолкование. В Определении от 27 сентября 2018 года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судом в конкретном деле с его участием положений оспариваемой статьи 413 УПК Российской Федерации. Следовательно,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Шерманова Евгения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