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общества с ограниченной ответственностью «Валмакс» о разъяснении Постановления Конституционного Суда Российской Федерации от 29 сентября 2021 года № 42-П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ходатайства общества с ограниченной ответственностью «Валмакс»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 официальное разъяснение Конституционным Судом Российской Федерации вынесенного им постановления дается только в рамках его предмета и лишь по тем требующим дополнительного истолкования вопросам, которые были предметом рассмотрения в заседании Конституционного Суда Российской Федерации и нашли отражение в принятом им решении. Признавая части 1 и 3 статьи 17 Федерального закона «О гидрометеорологической службе», пункты 3, 4 и 5 Положения об 3 информационных услугах в области гидрометеорологии и мониторинга загрязнения окружающей природной среды не соответствующими Конституции Российской Федерации в силу неопределенности их нормативного содержания,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общества с ограниченной ответственностью «Валмакс» о разъяснении Постановления Конституционного Суда Российской Федерации от 29 сентября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