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572519-П/2021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«Проф Бьюти» на нарушение его конституционных прав пунктом 5 статьи 325 Таможенного кодекса Евразийского экономического союза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«Проф Бьюти»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«Проф Бьюти» (далее – ООО «Проф Бьюти») оспаривает конституционность пункта 5 статьи 325 Таможенного кодекса Евразийского экономического союза, согласно которому запрос документов и (или) сведений у декларанта в соответствии с пунктом 4 данной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2 недостоверными, перечень дополнительно запрашиваемых документов и (или) сведений, а также сроки представления таких документов и (или) сведений; 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 Из представленных материалов следует, что таможенным органом заявителю были направлены запросы о предоставлении регистрационного удостоверения, выданного Федеральной службой по надзору в сфере здравоохранения (Росздравнадзор) и письменного заключения территориального подразделения Росздравнадзора об отнесении/неотнесении декларируемого товара к медицинскому изделию. Заявитель, полагая, что данные запросы не могли быть исполнены, поскольку ввозимый им товар не является медицинским изделием, обратился в арбитражный суд с требованием о признании действий таможенного органа незаконными. Решением арбитражного суда первой инстанции, оставленным без изменения арбитражным апелляционным судом, требование ООО «Проф Бьюти» было удовлетворено, однако постановлением арбитражного суда кассационной инстанции, с которым согласился Верховный Суд Российской Федерации, в удовлетворении данного требования отказано. Как указал арбитражный суд кассационной инстанции, таможенный орган действовал в рамках предоставленных ему полномочий, при этом у судов отсутствовали основания для признания действий таможенного органа по направлению запросов незаконными. По мнению заявителя, оспариваемая норма не соответствует статье 34 (часть 1) Конституции Российской Федерации, поскольку позволяет таможенному органу направлять декларантам немотивированные и безосновательные запросы.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«Проф Бьюти»,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