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526206-П/2021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Лапшина Дмитрия Николаевича на нарушение его конституционных прав частью второй статьи 1 и частью второй статьи 4018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Д.Н.Лапшина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Кассационная жалоба гражданина Д.Н.Лапшина об оспаривании вынесенного в его отношении приговора возвращена без рассмотрения письмом судьи Верховного Суда Российской Федерации от 16 ноября 2020 года. В этой связи заявитель утверждает о несоответствии статьям 18, 46 (часть 1), 50 (часть 3), 52 и 53 Конституции Российской Федерации части второй статьи 1 «Законы, определяющие порядок уголовного судопроизводства» и части второй статьи 4018 «Рассмотрение кассационных жалобы, представления» УПК Российской Федерации (в редакции, действовавшей до вступления в силу Федерального закона от 11 октября 2 2018 года № 361-ФЗ). По его мнению, данные нормы позволяют судьям суда кассационной инстанции без вынесения решения в виде постановления возвращать без рассмотрения кассационную жалобу, содержащую ранее не изученные доводы, оформляя такое решение в виде информационного письма, не предусмотренного уголовно-процессуальным законом и не подлежащего обжалованию.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 УПК Российской Федерации, закрепляющая, что порядок уголовного судопроизводства на территории Российской Федерации устанавливается этим Кодексом, называющая Конституцию Российской Федерации в качестве основы регулирования порядка уголовного судопроизводства, обязательного для судов, органов прокуратуры, органов предварительного следствия и органов дознания, а также иных участников уголовного судопроизводства, направлена на обеспечение конституционных прав граждан в сфере уголовной юстиции и потому не может расцениваться как нарушающая чьи-либо права. Установленный же частями первой и второй статьи 4018 УПК Российской Федерации (в редакции, действовавшей до вступления в силу Федерального закона от 11 октября 2018 года № 361-ФЗ; воспроизведена в действующих с 1 октября 2019 года частях первой, второй и пятой статьи 40110 данного Кодекса) предварительный единоличный порядок изучения судьей суда кассационной инстанции поступивших кассационных жалобы, представления также не может расцениваться в качестве нарушающего конституционные права граждан (Постановление Конституционного Суда Российской Федерации от 25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Лапшина Дмитрия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