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795273-О/2024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 с ограниченной ответственностью «Торговый дом «Керамет» и «Керамет порошковая металлургия – насосное производство» на нарушение их конституционных прав пунктами 1 и 2 статьи 541 Налогового кодекса Российской Федерации, а также рядом положений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к рассмотрению жалобы обществ с ограниченной ответственностью «Торговый дом «Керамет» и «Керамет порошковая металлургия – насосное производство»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Общества с ограниченной ответственностью «Торговый дом «Керамет» (далее также – ООО «ТД «Керамет») и «Керамет порошковая металлургия – насосное производство» (далее также – ООО «КПМ – НП») оспаривают конституционность пунктов 1 и 2 статьи 541 «Пределы осуществления прав по исчислению налоговой базы и (или) суммы налога, сбора, страховых взносов» Налогового кодекса Российской Федерации, а 2 также статьи 42 «Права лиц, не участвовавших в деле, о правах и об обязанностях которых арбитражный суд принял судебный акт», пункта 1 части 1 статьи 1271 «Отказ в принятии искового заявления, заявления», пункта 1 части 1 статьи 150 «Основания для прекращения производства по делу», части 5 статьи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частей 1 и 3 статьи 286 «Пределы рассмотрения дела в арбитражном суде кассационной инстанции» и пункта 5 статьи 2918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АПК Российской Федерации. Как следует из представленных материалов, решением Арбитражного суда города Москвы от 26 июля 2023 года, оставленным без изменения постановлениями Девятого арбитражного апелляционного суда от 8 декабря 2023 года и Арбитражного суда Московского округа от 20 марта 2024 года, отказано в удовлетворении заявления ООО «ТД «Керамет» о признании недействительным решения налогового органа, которым оно было привлечено к налоговой ответственности с доначислением налога на добавленную стоимость по обстоятельствам взаимоотношений с контрагентами, в частности с ООО «КПМ – НП». При этом суды пришли к выводу, что налогоплательщик входил в группу взаимозависимых организаций, созданную с целью искусственного завышения размера вычетов по налогу на добавленную стоимость с использованием формального документооборота. Определением судьи Верховного Суда Российской Федерации от 14 июня 2024 года в передаче кассационной жалобы ООО «ТД «Керамет» для рассмотрения в судебном заседании Судебной коллегии по экономическим спорам этого суда отказано. Кроме того, определением судьи Верховного Суда Российской Федерации от 24 июня 2024 года было прекращено производство по 3 кассационной жалобе не привлеченного к участию в рассмотрении дела ООО «КПМ – НП» на указанные судебные акты, поскольку, как указал судья, они не приняты непосредственно о правах и обязанностях данной организации и не затрагивают их. По мнению заявителей, пункты 1 и 2 статьи 541 Налогового кодекса Российской Федерации позволяют налоговым органам произвольно отказывать налогоплательщикам в вычетах сумм налога на добавленную стоимость. При этом оспариваемые положения Арбитражного процессуального кодекса Российской Федерации, как полагают заявители, не обеспечивают процессуального равенства налогоплательщиков и налоговых органов при рассмотрении дел об оспаривании их решений; исключают возможность обжалования лицами, не привлеченными к участию в деле, судебных актов; препятствуют суду кассационной инстанции признавать недоказанными выводы судов нижестоящих инстанций, а также не предусматривают обязанности судей Верховного Суда Российской Федерации мотивировать принимаемые решения. В связи с этим заявители просят признать указанные законоположения противоречащими статьям 1 (часть 1), 8 (часть 1), 15 (части 1–3), 17 (часть 1), 18, 19 (часть 1), 21, 34 (часть 1), 46 (часть 1), 52, 55 (часть 3), 57, 74 (часть 1), 120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541 Налогового кодекса Российской Федерации, определяющие пределы осуществления прав по исчислению налоговой базы и (или) суммы налога, сбора, страховых взносов, по сути, направлены на установление допустимых границ вмешательства налоговых органов в хозяйственную деятельность налогоплательщика с учетом необходимости обеспечения выявления необоснованного уменьшения налогоплательщиком налоговой базы и указывают на обстоятельства и условия, которые могут 4 быть приняты во внимание налоговым органом при квалификации действий налогоплательщика как незаконных. Сами по себе данные нормы, как неоднократно указывал Конституционный Суд Российской Федерации, не препятствуют определению действительного размера налоговой обязанности налогоплательщика, которая устанавливается правоприменительными органами исходя из фактических обстоятельств конкретного дела с учетом полномочий, предоставленных им налоговым законодательством (определения от 25 апреля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 с ограниченной ответственностью «Торговый дом «Керамет» и «Керамет 5 порошковая металлургия – насосное производство»,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