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708675-П/2023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Яблочкова Николая Алексеевича на нарушение его конституционных прав статьей 125, частью пятой статьи 144 Уголовно-процессуального кодекса Российской Федерации и пунктом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Н.А.Яблочкова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оставленным без изменения вышестоящими судебными инстанциями, в том числе судьей Верховного Суда Российской Федерации, отказано в принятии к рассмотрению поданной в порядке статьи 125 УПК Российской Федерации жалобы гражданина Н.А.Яблочкова о признании незаконным и необоснованным ответа должностного лица следственного органа об отказе в приеме и регистрации как сообщения о преступлении его заявления в отношении следователей. 2 В данной связи заявитель просит признать не соответствующими Конституции Российской Федерации статью 125 «Судебный порядок рассмотрения жалоб», часть пятую статьи 144 «Порядок рассмотрения сообщения о преступлении» УПК Российской Федерации, а также пункт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72). По мнению заявителя, данные положения позволяют произвольно отказывать в регистрации сообщения о преступлении и лишают его конституционного права на судебную защиту от произвола следственных органов.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Яблочкова Николая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