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726279-О/2023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Шаховой Натальи Владимировны на нарушение ее конституционных прав пунктом 1 статьи 2131 и пунктом 3 статьи 21327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Н.В.Шаховой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гражданки М. и оставленным без изменения постановлениями судов апелляционной и кассационной инстанций, требования гражданки Н.В.Шаховой были включены в третью очередь реестра требований кредиторов должника. При этом суды исходили, в частности, из того, что законодательством о банкротстве требование кредитора о возмещении материального ущерба, в том числе причиненного преступными деяниями должника, отнесено к третьей очереди реестра требований кредиторов. 2 Н.В.Шахова оспаривает конституционность следующих положений Федерального закона от 26 октября 2002 года № 127-ФЗ «О несостоятельности (банкротстве)»: пункта 1 статьи 2131, согласно которому отношения, связанные с банкротством граждан и не урегулированные главой Х («Банкротство гражданина»), регулируются главами I–III1, VII, VIII, параграфом 7 главы IX и параграфом 2 главы XI данного Федерального закона; пункта 3 статьи 21327, в соответствии с которым требования кредиторов, включенные в реестр требований кредиторов, удовлетворяются в следующей очередности: в первую очередь удовлетворяются требования граждан, перед которыми гражданин несет ответственность за причинение вреда жизни или здоровью, а также требования о взыскании алиментов; во вторую очередь производятся расчеты по выплате выходных пособий и оплате труда лиц, работающих или работавших по трудовому договору; в третью очередь производятся расчеты с другими кредиторами; расчеты с кредиторами производятся в порядке, установленном данным Федеральным законом, с особенностями, предусмотренными данной статьей. По мнению заявительницы, данные законоположения противоречат Конституции Российской Федерации, в частности ее статье 52, поскольку не позволяют включать требования о возмещении ущерба, причиненного преступлением, в число требований кредиторов, удовлетворяемых в первую очередь.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Шаховой Натальи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