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560975-П/2021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«Комус» на нарушение его конституционных прав частями 1 и 2 статьи 25.1, частью 2 статьи 25.4, а также частями 1 и 2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«Комус»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«Комус» (далее – ООО «Комус») оспаривает конституционность частей 1 и 2 статьи 25.1 «Лицо, в отношении которого ведется производство по делу об административном правонарушении», части 2 статьи 25.4 «Законные представители юридического лица», а также частей 1 и 2 статьи 30.3 «Срок обжалования постановления по делу об административном правонарушении» КоАП Российской Федерации. Как следует из представленных материалов, постановлением должностного лица Управления Федеральной службы по надзору в сфере 2 природопользования по Волгоградской области от 31 мая 2019 года ООО «Комус» было признано виновным в совершении административного правонарушения, предусмотренного статьей 8.5 «Сокрытие или искажение экологической информации» КоАП Российской Федерации. В качестве представителя ООО «Комус» при рассмотрении данного дела участвовал сотрудник, временно исполняющий обязанности директора общества на основании соответствующего приказа. 26 сентября 2019 года директор ООО «Комус» направил в суд жалобу на указанное постановление по делу об административном правонарушении с ходатайством о восстановлении срока обжалования. Жалоба была мотивирована тем, что сотрудник, временно исполняющий обязанности директора общества, не имел полномочия выступать представителем ООО «Комус» в деле об административном правонарушении. Определением Светлоярского районного суда Волгоградской области от 18 декабря 2019 года, оставленным без изменения вышестоящими судами, в том числе постановлением Верховного Суда Российской Федерации от 23 ноября 2020 года, было отказано в удовлетворении ходатайства о восстановлении срока обжалования постановления по делу об административном правонарушении. При этом суды критически расценили довод жалобы о том, что сотрудник, временно исполняющий обязанности директора ООО «Комус», не имел полномочия выступать представителем ООО «Комус» в деле об административном правонарушении. Заявитель полагает, что он был лишен прав на судебную защиту и на получение квалифицированной юридической помощи, поскольку, по его мнению, оспариваемые законоположения позволяют не извещать юридическое лицо о возбуждении и рассмотрении дела об административном правонарушении в отношении этого юридического лица, а также допускают признание в качестве законного представителя юридического лица тех лиц, которые не имеют полномочий на осуществление такого представительства. В связи с этим он просит признать данные нормы не соответствующими статьям 18 и 46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Кодексом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 числе прочего вправе пользоваться юридической помощью защитника;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(части 1 и 2 статьи 25.1);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 (часть 1 статьи 25.15). При этом защиту прав и законных интересов юридического лица как участника производства по делу об административном правонарушении осуществляют его законные представители, которыми в соответствии с указанным Кодексом являются его руководитель, а также иное лицо, признанное в соответствии с законом или учредительными документами органом юридического лица (части 1 и 2 статьи 25.4). Кроме того,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который допускается к участию в указанном производстве с момента возбуждения дела об административном правонарушении (части 1 и 4 статьи 25.5). 4 Приведенные нормы гарантируют извещение юридического лица, привлекаемого к административной ответственности, о времени и месте рассмотрения дела, а также позволяют осуществлять защиту прав и законных интересов этого лица его законному представителю и (или) защитнику, полномочия которых должны быть подтверждены надлежащим образом (часть 2 статьи 25.4 и часть 3 статьи 25.5). Таким образом, части 1 и 2 статьи 25.1, а также часть 2 статьи 25.4 КоАП Российской Федерации, рассматриваемые как сами по себе, так и во взаимосвязи с иными нормами данного Кодекса, не могут расцениваться как нарушающие конституционные права заявителя в аспекте, указанном в жалобе. Что же касается оспариваемых положений статьи 30.3 КоАП Российской Федерации, то они устанавливают срок обжалования постановления по делу об административном правонарушении и возможность его восстановления в случае пропуска. Данные нормы не регулируют отношения, связанные с осуществлением представительства юридических лиц в производстве по делам об административных правонарушениях. Поэтому они не могут рассматриваться как затрагивающие права заявителя в оспариваемом им аспекте. Выяснение же вопроса о том, были ли полномочия лица, действовавшего от имени ООО «Комус» в производстве по делу об административном правонарушении, подтверждены надлежащим образом,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