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668882-П/2023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Малахова Евгения Юрьевича на нарушение его конституционных прав частью 2 статьи 25.1 и частью 1 статьи 25.15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Е.Ю.Малахова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Е.Ю.Малахов оспаривает конституционность следующих законоположений Кодекса Российской Федерации об административных правонарушениях: части 2 статьи 25.1, в соответствии с которой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правонарушении; в отсутствие указанного лица дело может быть рассмотрено лишь в случаях, предусмотренных частью 3 статьи 28.6 данного Кодекса, либо если имеются данные о надлежащем извещении лица о месте и 2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удовлетворения; части 1 статьи 25.15, согласно которой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 Как следует из представленных материалов, постановлением мирового судьи, оставленным без изменения вышестоящими судами, в том числе постановлением судьи Верховного Суда Российской Федерации от 13 июля 2022 года, Е.Ю.Малахов как водитель транспортного средства был привлечен к административной ответственности за невыполнение законного требования уполномоченного должностного лица о прохождении медицинского освидетельствования на состояние опьянения (часть 1 статьи 12.26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Как указали суды, доводы заявителя о том, что он не был надлежащим образом уведомлен мировым судьей о времени и месте судебного заседания, несостоятельны, так как необходимые извещения были направлены по адресу проживания и по указанному заявителем адресу для направления почтовой корреспонденции, однако Е.Ю.Малахов злоупотребил своим правом и получил корреспонденцию только после завершения судебного заседания. 3 По мнению заявителя, оспариваемые законоположения позволяют рассматривать дело об административном правонарушении без участия и надлежащего извещения лица, в отношении которого ведется производство по делу об административном правонарушении, а потому противоречат статьям 17 (части 1 и 2)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Поскольку в силу части 2 статьи 25.1 КоАП Российской Федерации дело об административном правонарушении рассматривается с участием лица, в отношении которого ведется производство по такому делу, судья, орган, должностное лицо, рассматривающие дело об административном правонарушении, обязаны известить лицо, в отношении которого ведется производство об административном правонарушении, о времени и месте рассмотрения дела. Кодекс Российской Федерации об административных правонарушениях прямо устанавливает, что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 (часть 1 статьи 25.15). Согласно разъяснениям, данным в постановлении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названный Кодекс не содержит каких-либо ограничений, связанных с таким извещением, при этом лицо, в отношении которого ведется производство по делу, по общему правилу считается извещенным о времени и месте судебного рассмотрения и 4 в случае возвращения почтового отправления с отметкой об истечении срока хранения (пункт 6). Таким образом,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Малахова Евгения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