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545578-П/2021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Синельниковой Лидии Владимировны на нарушение ее конституционных прав частью первой статьи 327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Л.В.Синельниковой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последующих изменений) гражданка Л.В.Синельникова признана виновной в совершении двух преступлений, выразившихся в подделке официального документа (которым были признаны доверенности на осуществление сделок). В передаче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12 августа 2020 года. С таким решением согласился заместитель Председателя Верховного Суда Российской Федерации, отметивший в ответе от 28 октября 2020 года правильность признания доверенности официальным документом. 2 В этой связи заявительница утверждает, что часть первая статьи 327 «Подделка, изготовление или оборот поддельных документов, государственных наград, штампов, печатей или бланков» УК Российской Федерации не соответствует статьям 15 (части 1 и 2), 19 (часть 1) и 55 (часть 2) Конституции Российской Федерации, поскольку – вследствие неопределенности понятия «подлинный документ» – позволяет признавать предметом подделки копию официального документа, оригинал которого в уголовном судопроизводстве не установлен и не исследовался.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Синельниковой Лидии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