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561036-П/2021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Корсукова Максима Юрьевича на нарушение его конституционных прав частью второй статьи 4121 и главой 481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М.Ю.Корсукова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23 июля 2020 года возвращена без рассмотрения как повторная кассационная жалоба гражданина М.Ю.Корсукова, поименованная им надзорной. При этом разъяснено, что в передаче предшествующей кассационной жалобы на те же судебные решения для рассмотрения в судебном заседании суда кассационной инстанции отказано постановлением судьи Верховного Суда Российской Федерации от 8 февраля 2019 года, с которым согласился заместитель Председателя этого суда (письмо от 16 июля 2019 года), а также что решения районных судов не являются предметом надзорного обжалования. 2 В данной связи М.Ю.Корсуков, не соглашаясь с письмом судьи Верховного Суда Российской Федерации, просит признать не соответствующими статьям 46 (часть 2), 47 (часть 1) и 126 Конституции Российской Федерации часть вторую статьи 4121 «Пересмотр судебных решений в порядке надзора» и главу 481 «Производство в суде надзорной инстанции» УПК Российской Федерации, как позволяющие судье Верховного Суда Российской Федерации нарушать конституционные права граждан на защиту и на справедливое судебное разбирательство.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Корсукова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