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632503-П/2022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«Инвест-аудит» на нарушение его конституционных прав абзацем третьим пункта 2 статьи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«Инвест-аудит»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и оставленным без изменения постановлением суда апелляционной инстанции, были разрешены разногласия между кредитором по текущим платежам – общества с ограниченной ответственностью «Инвест-аудит» (далее также – ООО «Инвест-аудит») и конкурсным управляющим должника: требование ООО «Инвест-аудит», установленное вступившим в законную силу решением суда, признано подлежащим удовлетворению в составе второй очереди текущих платежей. Постановлением суда кассационной инстанции 2 указанные судебные акты в части разрешения разногласий изменены, задолженность акционерного общества перед ООО «Инвест-аудит» по договорам на оказание юридических услуг отнесена к четвертой очереди текущих платежей. При этом суд кассационной инстанции, исходя из установленных по делу обстоятельств, пришел к выводу, что спорные расходы по оказанию юридических услуг не связаны с целями конкурсного производства, в связи с чем указанное требование относится к четвертой очереди текущих платежей. ООО «Инвест-аудит» оспаривает конституционность абзаца третьего пункта 2 статьи 134 Федерального закона от 26 октября 2002 года № 127-ФЗ «О несостоятельности (банкротстве)» (в редакции Федерального закона от 19 июля 2009 года № 195-ФЗ), устанавливавшего, что применительно к требованиям кредиторов по текущим платежам во вторую очередь удовлетворяются требования об оплате труда лиц, работающих по трудовым договорам, а также требования об оплате деятельности лиц, привлеченных арбитражным управляющим для обеспечения исполнения возложенных на него обязанностей в деле о банкротстве, в том числе о взыскании задолженности по оплате деятельности данных лиц, за исключением лиц, указанных в абзаце втором данного пункта. По мнению заявителя, данное положение противоречит статьям 19 (части 1 и 2), 45 (часть 2), 46 (часть 1), 48 (часть 1), 55 (часть 2) и 56 (часть 3) Конституции Российской Федерации, поскольку, в частности, формирует правовую неопределенность в вопросе очередности удовлетворения требований кредиторов, являющихся привлеченными специалистами в деле о банкротстве, и лишает таких лиц гарантий на получение вознаграждения в режиме второй очереди.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Институт банкротства,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«Инвест-аудит»,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