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630788-П/2022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Липинской Анжелики Владимировны на нарушение ее конституционных прав частью первой статьи 154 Трудового кодекса Российской Федерации и положением Постановления Правительства Российской Федерации «О внесении изменений в некоторые акты Правительства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А.В.Липинской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А.В.Липинская оспаривает конституционность части первой статьи 154 Трудового кодекса Российской Федерации, согласно которой каждый час работы в ночное время оплачивается в повышенном размере по сравнению с работой в нормальных условиях, но не ниже размеров, установленных трудовым законодательством и иными нормативными правовыми актами, содержащими нормы трудового права. Заявительница также просит признать не соответствующим Конституции Российской Федерации подпункт «а» пункта 2 изменений, 2 которые вносятся в акты Правительства Российской Федерации, утвержденных Постановлением Правительства Российской Федерации от 29 мая 2020 года № 784 «О внесении изменений в некоторые акты Правительства Российской Федерации» (далее также – положение Постановления Правительства Российской Федерации от 29 мая 2020 года № 784), которым абзац первый пункта 11 Правил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в полном объеме расходных обязательств субъектов Российской Федерации, возникающих при осуществлении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 COVID-19 (утверждены Постановлением Правительства Российской Федерации от 12 апреля 2020 года № 484 (далее также – Правила), после слов «инфекция COVID-19» был дополнен словами «у одного работодателя по одному трудовому договору раз в месяц в полном размере». По мнению заявительницы, оспариваемые нормы, примененные в ее деле судом, противоречат Конституции Российской Федерации, поскольку часть первая статьи 154 Трудового кодекса Российской Федерации позволяет работодателю производить работнику доплату за работу в ночное время только из оклада, без учета компенсационных и стимулирующих выплат, а оспариваемое положение Постановления Правительства Российской Федерации позволяет работодателю не производить работнику за выполнение работы по внутреннему совместительству выплаты стимулирующего характера, предусмотренные пунктом 11 указанных Правил.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96 Трудового кодекса Российской Федерации ночным временем является время с 22 часов до 6 часов. Работа в ночное время является частным случаем выполнения работ в условиях, отклоняющихся от нормальных (статья 149 Трудового кодекса Российской Федерации), и, следовательно, должна быть оплачена в повышенном размере. Статья 154 Трудового кодекса Российской Федерации в системе действующего правового регулирования предполагает установление оплаты работы в ночное время в размере, превышающем оплату равного количества времени при выполнении работником работы той же сложности в пределах установленной для него продолжительности рабочего времени (нормальное вознаграждение работника), направлена на защиту интересов работников, а потому не может расцениваться как нарушающая их конституционные права. Как следует из представленных материалов, доплата заявительнице за работу в ночное время по основному месту работы и по внутреннему совместительству производилась в соответствии с условиями действующего коллективного договора, что согласуется с частью третьей статьи 154 Трудового кодекса Российской Федерации, согласно которой конкретные размеры повышения оплаты труда за работу в ночное время устанавливаются коллективным договором, локальным нормативным актом, принимаемым с учетом мнения представительного органа работников, трудовым договором. Проверка же соответствия положений коллективного договора Постановлению Правительства Российской Федерации от 22 июля 2008 года № 554 «О минимальном размере повышения оплаты труда за работу в ночное время» не входит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4 Что касается оспариваемого положения Постановления Правительства Российской Федерации от 29 мая 2020 года № 784, то оно внесло изменения в Правила, и предусмотренное им ограничение выплаты стимулирующего характера у одного работодателя по одному трудовому договору соответствует целевому назначению указанной выплаты. Такое правовое регулирование, установленное Правительством Российской Федерации в целях софинансирования в полном объеме расходных обязательств субъектов Российской Федерации, возникающих при осуществлении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 COVID-19 (пункт 1 Правил), не может расцениваться как произвольное и необоснованное и, как следствие, нарушающее права таких работников, работающих у одного работодателя по нескольким трудовым договорам. Разрешение же вопроса об осуществлении данной выплаты по всем трудовым договорам, заключенным работником у одного работодателя, на чем, как следует из жалобы, настаивает заявительница, к компетенции Конституционного Суда Российской Федерации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Липинской Анжелики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