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пунктом 2 части первой статьи 24, а также частями первой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городского суда гражданину Д.Н.Лапшину возвращена без рассмотрения как повторная поданная им в порядке статьи 125 УПК Российской Федерации жалоба на бездействие начальника следственного органа, выразившееся в неуведомлении о прекращении уголовного преследования, а также в неизвещении о возобновлении предварительного следствия. При этом отмечено, что ранее уже принимались решения об отказе в удовлетворении жалоб в порядке указанной судебной процедуры по причине того, что уголовное преследование Д.Н.Лапшина прекращено. 2 Кроме того, к жалобе Д.Н.Лапшина приложено постановление городского суда об отказе – в том числе ввиду прекращения его уголовного преследования – в удовлетворении его жалобы на бездействие следователя, не ознакомившего его с постановлением о назначении судебной экспертизы. В этой связи Д.Н.Лапшин просит признать не соответствующими статьям 15 (часть 4), 17 (часть 1), 18 и 46 (части 1 и 2) Конституции Российской Федерации пункт 2 части первой статьи 24 «Основания отказа в возбуждении уголовного дела или прекращения уголовного дела», а также части первую и пятую статьи 125 «Судебный порядок рассмотрения жалоб» УПК Российской Федерации, поскольку, по его утверждению, они позволили суду необоснованно вернуть без рассмотрения поданную в порядке указанной судебной процедуры жалобу на бездействие начальника следственного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3 Используемые в приведенной норме понятия, определяющие круг обжалуемых в предусмотренном ею порядке действий (бездействия) и решений органов предварительного расследования и прокурора, наполняются содержанием в зависимости от фактических обстоятельств конкретного уголовного дела и с учетом их толкования в правоприменительной практике. Данная норма, действуя во взаимосвязи с частью четвертой статьи 7 этого Кодекса, не предполагает принятия по соответствующим жалобам граждан произвольных решений (определения Конституционного Суда Российской Федерации от 27 мая 2010 года № 632- О-О, от 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