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Кочетова Андрея Викторовича на нарушение его конституционных прав рядом положений Гражданского кодекса Российской Федерации 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А.В.Кочетова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А.В.Кочетов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части первой статьи 151 «Компенсация морального вреда», статьи 1069 «Ответственность за вред, причиненный государственными органами, органами местного самоуправления, а также их должностными лицами» и пункта 1 статьи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Федерации, а также пункта 6 части 1 статьи 24.5 «Обстоятельства, 2 исключающие производство по делу об административном правонарушении» КоАП Российской Федерации. Решением суда общей юрисдикции иск А.В.Кочетова о возмещении ему расходов на оплату услуг защитника по делу об административном правонарушении, производство по которому прекращено в связи с истечением срока давности привлечения к административной ответственности, и о взыскании компенсации морального вреда был удовлетворен частично. Суд апелляционной инстанции, с которым согласился кассационный суд общей юрисдикции, отменил решение суда первой инстанции в части удовлетворения иска и отказал в его удовлетворении в полном объеме, мотивировав это тем, что производство по делу об административном правонарушении прекращено не по реабилитирующим основаниям, при этом отсутствуют доказательства противоправности действий соответствующих должностных лиц и факта причинения их действиями вреда заявителю. Определением судьи Верховного Суда Российской Федерации отказано в передаче кассационной жалобы А.В.Кочетова для рассмотрения в судебном заседании суда кассационной инстанции. По мнению заявителя, оспариваемые положения не соответствуют статьям 2, 18, 45 (часть 2), 46 (части 1 и 2), 53 и 55 (части 2 и 3) Конституции Российской Федерации в той мере, в какой они по смыслу, придаваемому им правоприменительной практикой, исключают необходимость взыскания в пользу лица, в отношении которого велось производство по делу об административном правонарушении, расходов на оплату услуг защитника и компенсации морального вреда, если по результатам рассмотрения жалобы лица, привлекаемого к административной ответственности (его защитника), производство по указанному делу было прекращено на основании пункта 6 части 1 статьи 24.5 КоАП Российской Федерации (в связи с истечением срока давности привлечения к административной ответственности). А.В.Кочетов также просит отменить судебные постановления по конкретному делу с его участием.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Кочетова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