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772521-О/2024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«ДальМорБункер» на нарушение его конституционных прав статьей 6 Федерального конституционного закона «Об арбитражных судах в Российской Федерации», рядом норм Арбитражного процессуального кодекса Российской Федерации и пунктом 2 статьи 3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«ДальМорБункер»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«ДальМорБункер» (далее также – ООО «ДМБ») оспаривает конституционность статьи 6 «Основные принципы деятельности арбитражных судов в Российской Федерации» Федерального конституционного закона от 28 апреля 1995 года № 1-ФКЗ «Об арбитражных судах в Российской Федерации», пункта 3 статьи 2 «Задачи судопроизводства в арбитражных судах», части 3 статьи 8 2 «Равноправие сторон», части 3 статьи 9 «Состязательность», абзаца второго части 3 статьи 25 «Порядок разрешения заявленного отвода», пункта 5 части 2 статьи 39 «Передача дела, принятого арбитражным судом к своему производству, из одного суда в другой суд» АПК Российской Федерации и пункта 2 статьи 3 «Требования, предъявляемые к судье» Закона Российской Федерации от 26 июня 1992 года № 3132-I «О статусе судей в Российской Федерации». Как следует из представленных материалов, решением арбитражного суда, оставленным без изменения судами вышестоящих инстанций, ООО «ДМБ» отказано в удовлетворении заявления о признании недействительным решения налогового органа.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При этом арбитражными судами различных инстанций было отказано в удовлетворении ходатайств ООО «ДМБ» об отводе судьи (судей). По мнению ООО «ДМБ», оспариваемые законоположения по смыслу, придаваемому им в системе действующего правового регулирования сложившейся правоприменительной практикой, противоречат Конституции Российской Федерации, ее статьям 2, 4 (часть 2), 19 (часть 1), 46 (часть 1), 120 (часть 1) и 123 (часть 3), поскольку допускают возможность произвольной интерпретации арбитражными судами понятия «заинтересованность судьи» и не предусматривают возможности отвода по заявлению стороны дела всех судей, входящих в судебные коллегии по рассмотрению споров, возникающих из административных и иных публичных (налоговых) правоотношений, арбитражных судов первой, апелляционной и кассационной инстанций при наличии признаков их заинтересованности.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6 Федерального конституционного закона «Об арбитражных судах в Российской Федерации» предусматривает в качестве основных принципов деятельности арбитражных судов законность, независимость судей, равенство организаций и граждан перед законом и судом, состязательность и равноправие сторон, гласность разбирательства дел, а пункт 2 статьи 3 Закона Российской Федерации «О статусе судей в Российской Федерации» закрепляет, что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 Положения пункта 3 статьи 2, части 3 статьи 8, части 3 статьи 9, абзаца второго части 3 статьи 25 и пункта 5 части 2 статьи 39 АПК Российской Федерации устанавливают в качестве одной из задач судопроизводства в арбитражных судах справедливое публичное судебное разбирательство в разумный срок независимым и беспристрастным судом, предписывают арбитражному суду, сохраняя независимость, объективность и беспристрастность, осуществлять общее руководство процессом с учетом недопустимости для него своими действиями ставить какую-либо из сторон в преимущественное положение, равно как и умалять права одной из сторон, а также закрепляют порядок разрешения отвода, заявленного нескольким судьям или всему рассматривающему дело составу суда, и возможность передачи арбитражным судом дела на рассмотрение другого арбитражного суда того же уровня в случае, если после отвода одного или нескольких судей либо по другим причинам невозможно сформировать состав суда для рассмотрения данного дела. Приведенное правовое регулирование конкретизирует статьи 120 (часть 1), 123 (часть 3) Конституции Российской Федерации и призвано обеспечить возможность реализации права каждого на справедливое 4 судебное разбирательство посредством компетентного, независимого и беспристрастного суда. Таким образом, оспариваемые законоположения, не предполагающие возможности их произвольного применения, не могут расцениваться в качестве нарушающих конституционные права заявителя, в том числе право на судебную защиту, из которого не вытекает возможность выбора заинтересованным лицом по своему усмотрению конкретных форм и способов его реализации, которые с соблюдением требований Конституции Российской Федерации устанавливаются федеральным законом. Оценка же правомерности принятых по делу с участием ООО «ДМБ» судебных актов, в том числе с точки зрения законности составов судов, их принимавших, на что фактически направлены доводы жалобы заявителя,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«ДальМорБункер»,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