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акционерного общества «Верхневолгоэлектромонтаж-НН» о разъяснении Постановления Конституционного Суда Российской Федерации от 25 апреля 2019 года № 19-П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ходатайство АО «Верхневолгоэлектромонтаж-НН» о разъяснении Постановления Конституционного Суда Российской Федерации от 25 апреля 2019 года № 19-П,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первой инстанции в удовлетворении исковых требований АО «Верхневолгоэлектромонтаж-НН» о взыскании с территориальной сетевой организации неосновательного обогащения в виде расходов, понесенных им с июля 2015 года по июль 2016 года в связи с обеспечением перетока электрической энергии потребителям, договоры о технологическом присоединении с которыми были заключены им в статусе территориальной сетевой организации, отказано по причине пропуска срока исковой давности, а также отсутствия в Постановлении Правительства Российской Федерации от 26 декабря 2019 года № 1857 «О внесении 2 изменений в некоторые акты Правительства Российской Федерации по вопросам компенсации расходов на приобретение электрической энергии (мощности) в целях компенсации потерь электрической энергии собственникам или иным законным владельцам объектов электросетевого хозяйства, понесенных ими в связи с обеспечением перетока электрической энергии в энергопринимающие устройства потребителей электрической энергии» (принятого во исполнение Постановления Конституционного Суда Российской Федерации от 25 апреля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может быть удовлетворено, если поставленные в нем вопросы не требуют какого- либо дополнительного истолкования решения. В Постановлении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ходатайство акционерного общества «Верхневолгоэлектромонтаж-НН» не подлежащим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официального разъяснения Постановления Конституционного Суда Российской Федерации от 25 апреля 2019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