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526196-П/2021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Плющева Виктора Евгеньевича на нарушение его конституционных прав статьей 40110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В.Е.Плющева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Оправданному в совершении преступления гражданину В.Е.Плющеву постановлением судьи Верховного Суда Российской Федерации от 31 августа 2020 года, с которым согласился заместитель Председателя этого суда (письмо от 20 октября 2020 года), отказано в передаче для рассмотрения в заседании суда кассационной инстанции кассационной жалобы на апелляционное определение от 20 марта 2020 года, которым оправдательный приговор от 6 февраля 2020 года отменен, а уголовное дело направлено на новое судебное разбирательство. 2 В этой связи заявитель просит признать статью 40110 «Действия суда кассационной инстанции при поступлении кассационных жалобы, представления» УПК Российской Федерации не соответствующей статье 47 (часть 1) Конституции Российской Федерации, поскольку, по мнению заявителя, данная норма лишает гражданина права на рассмотрение в суде кассационной инстанции его жалобы на судебное решение, которым отменен оправдательный приговор, тем самым делая такое решение окончательным для оправданного.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Плющева Виктора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