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737689-П/2024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Трофимченко Светланы Анатольевны на нарушение ее конституционных прав пунктом 2 статьи 139 и пунктом 5 статьи 21326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С.А.Трофимченко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С.А.Трофимченко оспаривает конституционность следующих норм Федерального закона от 26 октября 2002 года № 127-ФЗ «О несостоятельности (банкротстве)»: пункта 2 статьи 139, предусматривающего, что в случае возникновения в ходе конкурсного производства обстоятельств, в связи с которыми требуется изменение порядка, сроков и (или) условий продажи имущества должника, конкурсный управляющий обязан представить собранию кредиторов или в комитет кредиторов для утверждения соответствующие предложения относительно таких изменений; 2 пункта 5 статьи 21326, закрепляющего, что, 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после завершения реализации имущества гражданина восстанавливается его право распоряжения указанными имуществом и (или) правами требования; при этом имущество, составляющее конкурсную массу и не реализованное финансовым управляющим, передается гражданину по акту приема-передачи; в этом случае пункт 1 статьи 148 данного Федерального закона не применяется. Из представленных материалов следует, что в деле о банкротстве С.А.Трофимченко принятым после направления обособленного спора на новое рассмотрение решением арбитражного суда (оставлено без изменения постановлением суда апелляционной инстанции), разрешены разногласия по вопросам, связанным с продажей предмета залога. Среди прочего, по заявлению залогового кредитора внесены изменения в положение о порядке и условиях реализации заложенного имущества, в том числе определена цена, с которой начинаются торги посредством публичного предложения в случае, если предмет залога не продан посредством публичного предложения по минимальной цене (цене отсечения), предусмотренной названным положением в ранее утвержденной редакции. Суд первой инстанции указал, что для наиболее полного удовлетворения требований кредиторов должны быть использованы все доступные финансовому управляющему возможности реализовать имущество должника; то, что имущество не было реализовано по цене отсечения, не свидетельствует о том, что его продажа принципиально невозможна. Суд кассационной инстанции, оставив названные судебные акты без изменения, отметил, что внесенные в положение изменения, предполагающие продолжение продажи имущества на стадии публичного 3 предложения, начиная с цены предложения на последнем этапе торгов (не состоявшихся в январе 2020 года), обеспечивают единство процедуры продажи предмета залога. В передаче кассационной жалобы С.А.Трофимченко на акты нижестоящих судов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заявительницы, оспариваемые положения противоречат статьям 15 (часть 2), 18, 19 (части 1 и 2) и 35 (часть 1) Конституции Российской Федерации, поскольку по смыслу, придаваемому им правоприменительной практикой, они позволяют продать имущество гражданина-банкрота, не реализованное на торгах посредством публичного предложения до достижения установленной судебных актом цены отсечения, путем проведения дополнительных торгов посредством публичного предложения по цене, которая ниже такой цены отсечения. С.А.Трофимченко указывает, что суды не дали должной оценки ее доводам о возможности повторить процедуру реализации предмета залога в полном объеме (первые торги, повторные торги, торги посредством публичного предложения).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139 Федерального закона «О несостоятельности (банкротстве)» обеспечивает возможность наиболее полного удовлетворения требований кредиторов в деле о банкротстве. Пункт 5 статьи 21326 того же Федерального закона гарантирует защиту имущественных интересов должника и обеспечивает определенность после завершения реализации имущества гражданина, 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4 Оспариваемые нормы сами по себе не могут рассматриваться в качестве нарушающих в обозначенном в жалобе аспекте конституционные права заявительницы, в деле с участием которой суд апелляционной инстанции указал, что С.А.Трофимченко при рассмотрении обособленного спора согласилась с возможностью внесения изменений в положение о порядке и условиях реализации предмета залога, не отчужденного по установленной ранее цене отсечения. Доводы, приведенные в обоснование жалобы, свидетельствуют о том, что нарушение конституционных прав заявительница связывает не с содержанием оспариваемых норм, а с выводами судов, которые при разрешении разногласий отклонили предложение С.А.Трофимченко провести все этапы торгов заново. Установление же и исследование фактических обстоятельств дела, оценка доказательств, послуживших основанием для применения в нем тех или иных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Трофимченко Светланы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