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657270-П/2022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«Статус» на нарушение его конституционных прав положениями Перечня видов и категорий колесных транспортных средств (шасси) и прицепов к ним, в отношении которых уплачивается утилизационный сбор, а также размеров утилизационного сбора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«Статус»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«Статус» (далее – ООО «Статус») оспаривает конституционность пунктов 4–16 и 24–31 Перечня видов и категорий колесных транспортных средств (шасси) и прицепов к ним, в отношении которых уплачивается утилизационный сбор, а также размеров утилизационного сбора (утвержден Постановлением Правительства Российской Федерации от 26 декабря 2013 года № 1291), предусматривающих при расчете утилизационного сбора учет технически допустимой максимальной массы транспортного средства. 2 Из представленных материалов следует, что постановлением арбитражного суда, с которым согласились вышестоящие суды, требования ООО «Статус» о возврате излишне уплаченного утилизационного сбора были удовлетворены частично. Как указали суды, уплата сбора осуществляется с учетом сведений о технически допустимой максимальной массе транспортных средств. По мнению заявителя, оспариваемые нормы не соответствуют статьям 55 (часть 2) и 57 Конституции Российской Федерации в той мере, в какой они устанавливают порядок исчисления утилизационного сбора с учетом массы пассажиров и груза, не оказывающих влияние на затраты в связи с осуществлением деятельности по обращению с отходами, образовавшимися в результате утраты транспортным средством своих потребительских свойств.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«Статус»,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