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603923-П/2022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«Деловое партнерство» на нарушение его конституционных прав статьями 2.1, 2.2 и частью 1 статьи 15.25 Кодекса Российской Федерации об административных правонарушениях, статьями 11 и 136 Трудового кодекса Российской Федерации, статьей 1 Федерального закона «Об экспортном контроле», а также подпунктом «б» пункта 9 части 1 статьи 1 и частью 2 статьи 14 Федерального закона «О валютном регулировании и валютном контроле»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«Деловое партнерство»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«Деловое партнерство» оспаривает конституционность статьи 1 «Основные понятия» Федерального закона от 18 июля 1999 года № 183-ФЗ «Об экспортном контроле», подпункта «б» пункта 9 части 1 статьи 1 «Основные понятия, используемые в настоящем Федеральном законе» и части 2 статьи 14 «Права и обязанности резидентов при 2 осуществлении валютных операций» Федерального закона от 10 декабря 2003 года № 173-ФЗ «О валютном регулировании и валютном контроле», статей 11 «Действие трудового законодательства и иных актов, содержащих нормы трудового права» и 136 «Порядок, место и сроки выплаты заработной платы» Трудового кодекса Российской Федерации, а также статей 2.1 «Административное правонарушение», 2.2 «Формы вины» и части 1 статьи 15.25 «Нарушение валютного законодательства Российской Федерации и актов органов валютного регулирования» КоАП Российской Федерации. Как следует из представленных материалов, постановлением должностного лица налогового органа заявитель привлечен к административной ответственности, предусмотренной частью 1 статьи 15.25 КоАП Российской Федерации, в связи с выплатой заработной платы физическим лицам – нерезидентам наличными денежными средствами. Решением Арбитражного суда Московской области, оставленным без изменения судами апелляционной и кассационной инстанций, указанное постановление налогового органа изменено в части назначенного наказания (снижен размер административного штрафа).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законоположения не соответствуют статьям 18, 19 (часть 2), 37 (часть 3), 46 (часть 1), 55 (часть 3) и 57 Конституции Российской Федерации, поскольку препятствуют выплате заработной платы физическим лицам – нерезидентам наличными денежными средствами, а также позволяют неоднократно привлекать к соответствующей административной ответственности за тождественные действия, совершенные в пределах срока давности привлечения к ответственности.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Определении от 20 июля 2021 года Статья 11 Трудового кодекса Российской Федерации устанавливает правила действия источников трудового права, прав и обязанностей лиц, вступающих в трудовые и иные отношения, связанные с использованием личного труда, не закрепляет и не может расцениваться как нарушающая конституционные права граждан. Статья 136 Трудового кодекса Российской Федерации, определяя порядок, место и сроки выплаты заработной платы, содержит гарантии реализации закрепленного названным Кодексом (статьи 2, 21, 22 и 56) права работника на своевременную и в полном размере выплату заработной платы. 4 Положение части третьей данной статьи, согласно которому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направлено на обеспечение согласования интересов сторон трудового договора при определении правил выплаты заработной платы, на создание условий беспрепятственного ее получения лично работником удобным для него способом. Соответственно, оспариваемые нормы Трудового кодекса Российской Федерации не могут расцениваться как нарушающие конституционные права и свободы. Оспаривая конституционность норм законов, заявитель фактически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«Деловое партнерство», поскольку она не отвечает требованиям Федерального конституционного закона «О Конституционном Суде Российской Федерации», в соответствии с которыми 5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