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782563-О/2024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Г. на нарушение ее конституционных прав рядом положений Гражданского кодекса Российской Федерации, Уголовно- процессуального кодекса Российской Федерации и Федерального закона «О государственной судебно-экспертной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Г.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 оспаривает конституционность: статьи 150 «Нематериальные блага» ГК Российской Федерации, а также статей 1069 «Ответственность за вред, причиненный государственными органами, органами местного самоуправления, а также их должностными лицами» и 1070 «Ответственность за вред, причиненный незаконными действиями органов дознания, предварительного следствия, прокуратуры и суда» того же Кодекса (в жалобе ошибочно поименованы статьями 1069 и 1070 ГПК Российской Федерации); 2 статей 16 «Обеспечение подозреваемому и обвиняемому права на защиту» и 51 «Обязательное участие защитника» УПК Российской Федерации во взаимосвязи со статьей 31 «Гарантии прав и законных интересов лиц, в отношении которых производится судебная экспертиза» Федерального закона от 31 мая 2001 года № 73-ФЗ «О государственной судебно-экспертной деятельности в Российской Федерации»; статей 49 «Защитник», 50 «Приглашение, назначение и замена защитника, оплата его труда», 164 «Общие правила производства следственных действий» и 203 «Помещение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экспертизы» УПК Российской Федерации; статьи 9 «Основные понятия, используемые в настоящем Федеральном законе» Федерального закона «О государственной судебно- экспертной деятельности» во взаимосвязи с пунктом 32 статьи 5 «Основные понятия, используемые в настоящем Кодексе», статьями 168 «Участие специалиста», 197 «Присутствие следователя при производстве судебной экспертизы», 198 «Права подозреваемого, обвиняемого, потерпевшего, свидетеля при назначении и производстве судебной экспертизы» УПК Российской Федерации. Решением суда общей юрисдикции, оставленным без изменения судами апелляционной и кассационной инстанций, отказано в удовлетворении иска Г. о взыскании компенсации морального вреда, причиненного допущенными, как она полагала, процессуальными нарушениями при проведении экспертизы по уголовному делу. Определением судьи Верховного Суда Российской Федерации отказано в передаче кассационной жалобы Г. для рассмотрения в судебном заседании суда кассационной инстанции. По мнению заявительницы, оспариваемые положения противоречат статьям 17, 18, 22, 41, 45, 48 и 55 Конституции Российской Федерации, 3 поскольку они позволяют следователю не обеспечивать обязательного участия защитника при проведении экспертизы по уголовному делу и не назначать нового защитника по ходатайству подозреваемого о замене защитника; не признают следственными действиями помещение подозреваемого, обвиняемого в медицинскую организацию, оказывающую медицинскую (в том числе психиатрическую) помощь в стационарных условиях, и проведение в ней соответствующей экспертизы; не устанавливают ответственности государства за нарушение должностными лицами права на государственную защиту в уголовном деле и не признают это право нематериальным благом.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150 ГК Российской Федерации, закрепляющая, в частности, открытый перечень нематериальных благ, принадлежащих гражданину, и возможность их защиты всеми способами, совместимыми с существом нарушенного права и характером нарушения, призвана гарантировать защиту личных неимущественных прав граждан и сама по себе не может рассматриваться как нарушающая конституционные права заявительницы. Статьи 1069 и 1070 ГК Российской Федерации не препятствуют взысканию компенсации морального вреда при наличии состава гражданского правонарушения, обычно включающего наступление вреда, противоправность поведения причинителя вреда, причинную связь между этим поведением и наступлением вреда, а также его вину (постановления Конституционного Суда Российской Федерации от 8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