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582437-П/2021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Раскинда Бориса Рудольфовича на нарушение его конституционных прав частью первой статьи 97, частями пятой и девятой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Б.Р.Раскинда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суды вышестоящих инстанций, в отношении объявленного в международный розыск гражданина Б.Р.Раскинда, обвиняемого в совершении преступлений, избрана мера пресечения в виде заключения под стражу на срок 2 месяца. Предписано исчислять данный срок с момента передачи обвиняемого правоохранительным органам Российской Федерации в случае экстрадиции или депортации на территорию Российской Федерации, либо с момента его фактического задержания на территории Российской Федерации. При этом суд отверг доводы адвоката-защитника о том, что повторному избранию меры пресечения препятствует постановление районного суда об избрании в отношении Б.Р.Раскинда меры пресечения в 2 виде заключения под стражу. Данное решение не отменено, вступило в законную силу, и, со слов заявителя, с ним согласились суды апелляционной и кассационной инстанций. Отвергая приведенные доводы защитника, суд разделил позицию органа предварительного следствия, указав, что для оформления запроса о выдаче Б.Р.Раскинда и соблюдения предусмотренных частью первой статьи 461 УПК Российской Федерации правил о пределах уголовной ответственности лица, выданного Российской Федерации, необходимо вынесение повторного решения о мере пресечения с учетом того, что за время, прошедшее после предыдущего избрания меры пресечения, объем обвинения существенно увеличился. В этой связи Б.Р.Раскинд просит признать часть первую статьи 97 «Основания для избрания меры пресечения», части пятую и девятую статьи 108 «Заключение под стражу» УПК Российской Федерации не соответствующими статье 22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предоставляют органам предварительного следствия и судам ничем не ограниченное право повторного избрания меры пресечения в виде заключения под стражу одного и того же лица по тому же уголовному делу, без отмены ранее избранной. По мнению заявителя, оспариваемые нормы могут повлечь существенное нарушение его конституционных прав на защиту от произвольного ограничения свободы и личной неприкосновенности, поскольку дают возможность органам, осуществляющим предварительное следствие, злоупотреблять правом на обращение в суд с ходатайством об избрании меры пресечения в виде заключения под стражу и получать в отношении одного лица, привлекаемого к ответственности в рамках одного уголовного производства, несколько судебных решений о заключении под стражу, исполнение которых возможно самостоятельно друг от друга.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Уголовно-процессуальный кодекс Российской Федерации устанавливает в статье 97 основания для избрания меры пресечения (часть первая) и возможность избрания меры пресечения для обеспечения исполнения приговора или возможной выдачи лица в порядке, предусмотренном статьей 466 этого Кодекса (часть вторая); в статье 108 допускает принятие судебного решения об избрании меры пресечения в виде заключения под стражу в отсутствие обвиняемого только в случае объявления обвиняемого в международный и (или) межгосударственный розыск (часть пятая), а также допускает возможность повторного обращения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лишь при возникновении новых обстоятельств, обосновывающих необходимость заключения лица под стражу (часть девятая). Приведенные нормы не регулируют порядок внесения изменений в принятое, но не исполненное судебное решение об избрании меры пресечения и не исключают избрания меры пресечения по другому основанию и в связи с другим объемом обвинения. В соответствии со статьей 110 УПК Российской Федерации отмена или изменение меры пресечения производится по постановлению дознавателя, следователя или судьи либо по определению суда (часть вторая); мера пресечения, избранная в ходе досудебного производства следователем с согласия руководителя следственного органа либо дознавателем с согласия прокурора, может быть отменена или изменена только с согласия этих лиц (часть третья). По смыслу указанных норм, обращение следователя с согласия руководителя следственного органа в суд с новым ходатайством о заключении под стражу одного и того же лица по тому же уголовному делу в связи с изменившимся обвинением и получение им нового судебного решения об удовлетворении этого ходатайства предполагает, что подлежит исполнению новое решение суда о заключении под стражу по тому же 4 уголовному делу этого же лица, скрывающегося от органа предварительного расследования. Во всяком случае, ни названные нормы, ни иные положения уголовно-процессуального закона не содержат положений, допускающих содержание лица под стражей без законных оснований и на неконтролируемый судом срок. Таким образом, часть первая статьи 97, части пятая и девятая статьи 108 УПК Российской Федерации не могут расцениваться как нарушающие права Б.Р.Раскинда в обозначенном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Раскинда Бориса Рудольфовича,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