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596521-П/2022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«БигБокс» на нарушение его конституционных прав частью первой статьи 115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общества с ограниченной ответственностью «БигБокс»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с которым согласились вышестоящие суды, наложен арест на имущество, оформленное на общество с ограниченной ответственностью «БигБокс» (далее – ООО «БигБокс»). При этом суды согласились с позицией органа предварительного следствия, согласно которой фактическим владельцем подвергнутого аресту имущества является гражданин К., обвиняемый в совершении преступления. Выдвинутые же в интересах ООО «БигБокс» доводы о том, что отсутствуют достаточные данные, подтверждающие факт владения названного имущества обвиняемым, причастность кого-либо из учредителей к совершению преступлений, привлечение их в качестве обвиняемых или гражданских ответчиков по уголовному делу, судами были отвергнуты. 2 В этой связи ООО «БигБокс» просит признать противоречащей статьям 34 (часть 1), 35 (части 1–3) и 55 (часть 3) Конституции Российской Федерации часть первую статьи 115 «Наложение ареста на имущество» УПК Российской Федерации, которая по смыслу, придаваемому ей правоприменительной практикой, допускает наложение на неопределенный срок ареста на имущество, принадлежащее на законных основаниях лицам, не причастным к совершению преступления.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Статьей 35 Конституции Российской Федерации гарантировано, что право частной собственности охраняется законом; каждый вправе иметь имущество в собственности, владеть, пользоваться и распоряжаться им; никто не может быть лишен своего имущества иначе как по решению суда. По смыслу данной статьи во взаимосвязи со статьей 55 (часть 3) Конституции Российской Федерации, право частной собственности не является абсолютным и может быть ограничено федеральным законом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Ограничения такого рода могут быть связаны, в частности, с наделением уголовно-процессуальным законом следователя и дознавателя полномочиями применять на основании судебного решения в целях обеспечения гражданского иска, других имущественных взысканий или возможной конфискации процессуальные меры обеспечительного характера, в том числе налагать арест на имущество. Согласно статье 115 УПК Российской Федерации для обеспечения исполнения приговора в части гражданского иска, взыскания штрафа, других имущественных взысканий или возможной конфискации имущества, указанного в части первой статьи 1041 УК Российской Федерации, следователь с согласия руководителя следственного органа или дознаватель с согласия прокурора возбуждает перед судом ходатайство о наложении ареста 3 на имущество подозреваемого, обвиняемого или лиц, несущих по закону материальную ответственность за их действия; суд рассматривает ходатайство в порядке, установленном статьей 165 УПК Российской Федерации; при решении вопроса о наложении ареста на имущество суд должен указать на конкретные, фактические обстоятельства, на основании которых он принял такое решение, а также установить ограничения, связанные с владением, пользованием, распоряжением арестованным имуществом (часть первая); арест может быть наложен на имущество, находящееся у других лиц, не являющихся подозреваемыми, обвиняемыми или лицами, несущими по закону материальную ответственность за их действия,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оборудования или иного средства совершения преступления либо для финансирования терроризма, экстремистской деятельности (экстремизма), организованной группы, незаконного вооруженного формирования, преступного сообщества (преступной организации); суд рассматривает ходатайство в порядке, установленном статьей 165 этого Кодекса; при решении вопроса о наложении ареста на имущество суд должен указать на конкретные, фактические обстоятельства, на основании которых он принял такое решение, а также установить ограничения, связанные с владением, пользованием, распоряжением арестованным имуществом, и указать срок, на который налагается арест на имущество, с учетом установленного по уголовному делу срока предварительного расследования и времени, необходимого для передачи уголовного дела в суд; установленный судом срок ареста, наложенного на имущество, может быть продлен в порядке, установленном статьей 1151 этого Кодекса (часть третья). Как отметил Конституционный Суд Российской Федерации, пролонгация действия названной меры процессуального принуждения, первоначально примененной в неотложной ситуации, должна осуществляться с учетом данных, которые получены в результате дальнейшего 4 расследования и свидетельствуют о возможности применения по приговору суда конфискации имущества, на которое наложен арест, о необходимости его сохранности как вещественного доказательства по уголовному делу и позволяют оценить, действительно ли арестованное имущество приобретено у лица, не имевшего права его отчуждать (о чем приобретатель не знал и не мог знать), знал или должен был знать владелец арестованного имущества, что оно получено в результате преступных действий, причастен ли он к совершению преступления, на каком основании (возмездно или безвозмездно) приобретено имущество, имеются ли основания для наложения ареста на имущество в соответствии с частью первой статьи 115 УПК Российской Федерации для обеспечения исполнения приговора в части гражданского иска (Постановление от 21 октября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«БигБокс», поскольку она не отвечает 5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