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616525-П/2022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125, частью второй статьи 145 и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марта 2022 года гражданину Э.А.Гусейнову отказано в передаче для рассмотрения в судебном заседании суда кассационной инстанции жалобы на решение суда первой инстанции, которым возвращена для устранения недостатков поданная в порядке статьи 125 УПК Российской Федерации жалоба, поскольку к ней не была приложена копия обжалуемого решения. 2 В этой связи заявитель оспаривает соответствие статьям 21 (часть 1), 46 (части 1 и 2), 47 (часть 1), 49, 52, 56 (часть 3) и 71 (пункт «о») Конституции Российской Федерации следующих положений Уголовно- процессуального кодекса Российской Федерации: статьи 125 «Судебный порядок рассмотрения жалоб» и части второй статьи 145 «Решения, принимаемые по результатам рассмотрения сообщения о преступлении», как позволяющих суду уклоняться от рассмотрения жалобы, предъявляя к ней не установленные уголовно- процессуальным законом требования о представлении в суд вместе с жалобой копии оспариваемого постановления; пункта 1 части второй статьи 40110 «Действия суда кассационной инстанции при поступлении кассационных жалобы, представления», как позволяющего не возвращать приложенные к кассационной жалобе документы.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Это предполагает указание в жалобе на конкретные оспариваемые решения или действия (бездействие) конкретных должностных лиц – субъектов уголовно-процессуальных правоотношений, что не может расцениваться в качестве ограничения прав заявителя 3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