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608815-П/2022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Хилобока Сергея Анатольевича на нарушение его конституционных прав статьей 125 и частью третьей статьи 217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С.А.Хилобока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Вынесенным в порядке статьи 125 УПК Российской Федерации постановлением районного суда гражданину С.А.Хилобоку, обвиняемому в совершении преступления, и его защитникам установлен срок для ознакомления с материалами завершенного предварительного следствия. В этой связи заявитель оспаривает конституционность статьи 125 «Судебный порядок рассмотрения жалоб» и части третьей статьи 217 «Ознакомление обвиняемого и его защитника с материалами уголовного дела» УПК Российской Федерации. По мнению заявителя, оспариваемые нормы противоречат статье 24 Конституции Российской Федерации, поскольку позволяют необоснованно ограничивать сторону защиты во 2 времени ознакомления с материалами уголовного дела, а также препятствуют самостоятельному обжалованию судебного акта об установлении времени такого ознакомления после поступления дела в суд для рассмотрения по существу.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Применительно к части третьей статьи 217 УПК Российской Федерации, регламентирующей процедуру ознакомления с материалами уголовного дела после производства по нему всех следственных действий,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Хилобока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