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731705-О/2023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«ОЗФ Групп» на нарушение его конституционных прав пунктом 2 и абзацами первым – третьим пункта 31 статьи 2014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«ОЗФ Групп»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застройщика и оставленным без изменения постановлениями судов апелляционной и кассационной инстанций, требования общества с ограниченной ответственностью «ОЗФ Групп» (далее также – ООО «ОЗФ Групп») к должнику в сумме основного долга и неустойки признаны обоснованными и подлежащими удовлетворению за счет имущества должника, оставшегося после удовлетворения требований кредиторов, включенных в реестр требований кредиторов; в части включения требования о передаче квартиры в реестр требований участников 2 строительства отказано. При этом суды исходили, в частности, из того, что ООО «ОЗФ Групп» не является участником строительства по смыслу Федерального закона от 26 октября 2002 года № 127-ФЗ «О несостоятельности (банкротстве)», в связи с чем его требование о передаче жилого помещения подлежит трансформации в денежное требование; признавая требование подлежащим удовлетворению за счет имущества должника, оставшегося после удовлетворения требований кредиторов, включенных в реестр, суды исходили из пропуска заявителем установленного законом срока для включения его требования в реестр требований кредиторов должника. ООО «ОЗФ Групп» оспаривает конституционность пункта 2 и абзацев первого – третьего пункта 31 статьи 2014 «Особенности предъявления участниками строительства требований при банкротстве застройщика» Федерального закона «О несостоятельности (банкротстве)». По мнению заявителя, данные законоположения противоречат статьям 8, 17 (часть 3), 18, 19 (части 1 и 2), 35 и 46 (части 1 и 2) Конституции Российской Федерации в той мере, в какой они не позволяют считать, что конкурсный управляющий обязан своевременно включать в реестр требований кредиторов требования, возникшие из договоров участия в долевом строительстве, извещать об открытии конкурсного производства всех лиц (в том числе юридических лиц), чьи права на строящийся объект недвижимости зарегистрированы в установленном порядке и чьи денежные средства привлекались для строительства объекта недвижимости, извещать о возможности предъявления участниками строительства (в том числе юридическими лицами) требований о передаче жилых помещений, требований о передаче машино-мест и нежилых помещений, денежных требований и о сроке предъявления таких требований.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2014 Федерального закона «О несостоятельности (банкротстве)», в частности, предусматривает, что руководитель застройщика в течение десяти календарных дней с даты утверждения конкурсного управляющего обязан обеспечить передачу сведений о всех участниках строительства конкурсному управляющему; конкурсный управляющий в пятидневный срок с даты получения сведений от руководителя застройщика уведомляет всех выявленных участников строительства об открытии конкурсного производства и о возможности предъявления участниками строительства требований о передаче жилых помещений, требований о передаче машино-мест и нежилых помещений и денежных требований и о сроке предъявления таких требований; конкурсным управляющим в порядке, установленном статьей 28 названного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 (пункт 2);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 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данной статьи; участник строительства вправе предъявить свое требование, возникшее из договора участия в 4 долевом строительстве, в установленном указанной статьей порядке или уточнить размер своего требования к застройщику, предъявив конкурсному управляющему соответствующие документы (абзацы первый – третий пункта 31). Данные положения, определяющие особенности предъявления участниками строительства требований при банкротстве застройщика и направленные на обеспечение надлежащего учета требований участников строительства и защиту их имущественных интересов в рамках дела о банкротстве застройщика, не препятствуют надлежащему осуществлению конкурсным управляющим своих полномочий, в том числе по включению требований кредиторов в реестр требований кредиторов (статья 16), и не могут рассматриваться в качестве нарушающих в аспекте, обозначенном в жалобе, конституционные права заявителя, который, как указали суды, не является участником строительства по смыслу Федерального закона «О несостоятельности (банкротстве)». Установление же и оценка фактических обстоятельств, имеющих значение для разрешения конкретного дела,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«ОЗФ Групп»,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