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544526-П/2021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Ащауловой Вероники Андреевны на нарушение ее конституционных прав положением статьи 1712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В.А.Ащауловой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(с учетом изменений, внесенных апелляционным постановлением и кассационным определением судебной коллегии по уголовным делам Седьмого кассационного суда общей юрисдикции) гражданка В.А.Ащаулова признана виновной в незаконном проведении азартных игр с использованием информационно-телекоммуникационных сетей, в том числе сети Интернет; постановлено считать ее осужденной по части первой статьи 1712 УК Российской Федерации без назначения наказания. Постановлением судьи Верховного Суда Российской Федерации отказано в передаче кассационной жалобы адвоката осужденной для 2 рассмотрения в судебном заседании суда кассационной инстанции, поскольку ее действиям дана правильная оценка. В этой связи заявительница утверждает, что положение статьи 1712 «Незаконные организация и проведение азартных игр» УК Российской Федерации не соответствует статьям 19 (часть 1), 54 (часть 2) и 55 (часть 3) Конституции Российской Федерации в той мере, в какой оно – при наличии неопределенности, приводящей к его произвольному истолкованию и применению, – не позволяет конкретизировать действия (услуги), которые являются преступными.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в сфере уголовно-правового регулирования – в силу статьи 54 (часть 2) Конституции Российской Федерации, основанной на принципе nullum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 уголовное законодательство является по своей природе крайним (исключительным) средством, с помощью которого государство реагирует на факты противоправного поведения в целях охраны общественных отношений, если она не может быть обеспечена должным образом с помощью правовых норм иной отраслевой принадлежности. Уголовная ответственность может считаться законно установленной лишь при условии, что она соразмерна характеру и степени общественной опасности криминализируемого противоправного деяния, а его составообразующие признаки, наличие которых в совершенном деянии, будучи основанием уголовной ответственности, позволяет отграничивать его от иных противоправных, а тем более законных действий, точно и недвусмысленно определены в уголовном законе, непротиворечиво вписывающемся в общую систему правового регулирования (постановления 3 от 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Ащауловой Вероники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