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533698-П/2021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«Смольников. Кириллов. Смольников», а также гражданина Смольникова Андрея Юрьевича на нарушение их конституционных прав пунктами 1 и 2 статьи 692 Федерального закона «Об охране окружающей среды»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ООО «Смольников. Кириллов. Смольников» и его директора – гражданина А.Ю.Смольникова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«Смольников. Кириллов. Смольников» и гражданин А.Ю.Смольников оспаривают конституционность следующих положений статьи 692 Федерального закона от 10 января 2002 года № 7-ФЗ «Об охране окружающей среды»: пункта 1, согласно которому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2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 пункта 2, в силу которого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 Как следует из представленных материалов, постановлением должностного лица Министерства природных ресурсов и экологии Тверской области ООО «Смольников. Кириллов. Смольников» было признано виновным в совершении административного правонарушения, предусмотренного статьей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КоАП Российской Федерации, выразившегося в непостановке на государственный учет объекта, оказывающего негативное воздействие на окружающую среду. В связи с этим обществу было назначено наказание в виде административного штрафа в размере тридцати тысяч рублей. Кроме того, за совершение административного правонарушения, предусмотренного данной статьей, к административной ответственности был позднее привлечен директор названного юридического лица (А.Ю.Смольников) и ему было назначено административное наказание в виде административного штрафа в размере пяти тысяч рублей. Полагая привлечение к административной ответственности незаконным в связи с отсутствием факта негативного воздействия на окружающую среду, заявители обжаловали постановления о привлечении к административной ответственности в судебном порядке, заявив ходатайство о рассмотрении жалоб в одном деле. Решением арбитражного суда, 3 оставленным без изменения судами апелляционной и кассационной инстанций, в удовлетворении их требований было отказано. При этом суды указали, что жалоба заявителей была подана за пределами процессуального срока, предусмотренного для обжалования постановления о привлечении к административной ответственности. Неконституционность оспариваемых законоположений заявители видят в том, что они допускают необоснованное, по их мнению, в нарушение конституционных прав и свобод граждан и юридических лиц, привлечение к административной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каждый обязан сохранять природу и окружающую среду, бережно относиться к природным богатствам (статья 58). Указанная конституционная обязанность имеет всеобщий характер и, будучи частью обеспечительного механизма реализации конституционного права каждого на благоприятную окружающую среду и других экологических прав, распространяется как на граждан, так и на юридические лица, что с необходимостью предполагает их ответственность за состояние экологии (Постановление Конституционного Суда Российской Федерации от 2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«Смольников. Кириллов. Смольников» и гражданина Смольникова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