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640185-П/2022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Пролубникова Александра Васильевича на нарушение его конституционных прав частью 5 статьи 30 Жилищного кодекса Российской Федерации и пунктами 815, 817 и 818 Правил обращения с твердыми коммунальными отходами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А.В.Пролубникова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А.В.Пролубников оспаривает конституционность: части 5 статьи 30 «Права и обязанности собственника жилого помещения» Жилищного кодекса Российской Федерации, устанавливающей, что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названного Кодекса и иных актов жилищного 2 законодательства понимаются транспортирование, обезвреживание, захоронение твердых коммунальных отходов; пунктов 815, 817 и 818 Правил обращения с твердыми коммунальными отходами, утвержденных Постановлением Правительства Российской Федерации от 12 ноября 2016 года № 1156 (далее также – Правила), закрепляющих порядок заключения договора на оказание услуг по обращению с твердыми коммунальными отходами. Кроме того, заявитель просит внести в действующее законодательство целесообразные, по его мнению, изменения. Как следует из представленных материалов, решением мирового судьи, оставленным без изменения судами апелляционной и кассационной инстанций, удовлетворены требования регионального оператора по обращению с твердыми коммунальными отходами о взыскании с заявителя, в частности, задолженности за оказанные услуги по обращению с твердыми коммунальными отходами. По мнению заявителя, оспариваемые нормы противоречат статьям 8, 15 (часть 1), 19, 23, 24 (часть 1), 25, 34 (часть 1), 35 (части 2 и 3), 45 (часть 1) и 55 Конституции Российской Федерации, поскольку ограничивают права собственников жилых домов, не имеющих мест накопления твердых коммунальных отходов, возлагая на них обязанность заключить с региональным оператором договор на оказание услуг по обращению с такими отходами.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Пунктом 4 статьи 426 ГК Российской Федерации предусмотрено, что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 3 Правительство Российской Федерации, реализуя полномочие, предоставленное ему статьей 5 Федерального закона от 24 июня 1998 года № 89-ФЗ «Об отходах производства и потребления», утвердило Правила обращения с твердыми коммунальными отходами. В соответствии со статьей 1 названного Федерального закона под твердыми коммунальными отходами понимаются, в частности, отходы, образующиеся в жилых помещениях в процессе потребления физическими лицами. Согласно статье 247 этого же Федерального закона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такие отходы и находятся места их накопления (пункт 4). Данный договор заключается в соответствии с типовым договором, утвержденным Правительством Российской Федерации, и может быть дополнен по соглашению сторон иными не противоречащими законодательству Российской Федерации положениями (пункт 5). Раздел I1 Правил закрепляет порядок заключения договора на оказание услуг по обращению с твердыми коммунальными отходами. В частности, пункт 817 этого раздела предусматривает обязанность регионального оператора известить потенциальных потребителей всеми доступными способами о необходимости заключения такого договора, а после утверждения единого тарифа на его услуги разместить в соответствующих средствах массовой информации адресованное потребителям предложение о заключении договора и текст типового договора, и предоставляет потребителям право направить заявку на заключение такого договора; пункт 818 устанавливает порядок оказания региональным оператором услуги по обращению с твердыми коммунальными отходами и ее оплаты потребителем до дня заключения договора. Соответственно, оспариваемые положения, рассматриваемые в системе законодательства, с учетом того что проживание в жилом доме предполагает 4 образование указанных отходов, и при этом не исключающие возможность защиты прав собственников жилых домов, не имеющих мест накопления твердых коммунальных отходов, путем оспаривания бездействия уполномоченного органа по созданию таких мест, не могут расцениваться как нарушающие указанные в жалобе конституционные права А.В.Пролубникова, равно как и часть 5 статьи 30 Жилищного кодекса Российской Федерации, призванная обеспечить сохранение условий для осуществления прав собственности на жилище (статьи 35 и 40 (часть 1) Конституции Российской Федерации). Вопреки требованиям статей 96 и 97 Федерального конституционного закона «О Конституционном Суде Российской Федерации», представленными в Конституционный Суд Российской Федерации материалами не подтверждается применение пункта 815 Правил, а потому данная жалоба в этой части не может быть признана допустимой. Установление же фактических обстоятельств конкретного дела, а также внесение целесообразных, по мнению заявителя, изменений в действующее правовое регулирование не относятся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Пролубникова Александра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