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745133-О/2024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Артемовой Екатерины Сергеевны на нарушение ее конституционных прав пунктом 1 статьи 161 и пунктом 1 статьи 574 Гражданского кодекса Российской Федерации, пунктом 3 статьи 38 Семейного кодекса Российской Федерации, а также пунктом 5 статьи 1 Федерального закона «О внесении изменений в подразделы 4 и 5 раздела I части первой и статью 1153 части третьей Гражданского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Е.С.Артемовой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Е.С.Артемова оспаривает конституционность следующих норм: пункта 1 статьи 161 «Сделки, совершаемые в простой письменной форме» ГК Российской Федерации (в редакции, действовавшей до внесения в его подпункт 2 изменений Федеральным законом от 7 мая 2013 года № 100- ФЗ «О внесении изменений в подразделы 4 и 5 раздела I части первой и статью 1153 части третьей Гражданского кодекса Российской Федерации», которым слова «не менее чем в десять раз установленный законом 2 минимальный размер оплаты труда» заменены словами «десять тысяч рублей» (пункт 5 статьи 1); а также упомянутой нормы названного Федерального закона (соответственно, фактически заявительница оспаривает конституционность подпункта 2 пункта 1 статьи 161 в действующей редакции); пункта 1 статьи 574 «Форма договора дарения» того же Кодекса; пункта 3 статьи 38 «Раздел общего имущества супругов» Семейного кодекса Российской Федерации. Из представленных материалов следует, что при разделе общего имущества супругов, брак которых расторгнут, в судебном порядке, среди прочего, за Е.С.Артемовой и гражданином Л. признаны доли в праве собственности на жилое помещение, признанное совместной собственностью супругов. Кроме того, суды посчитали иное жилое помещение собственностью Л., отметив, что оно приобретено за счет подаренных ему денежных средств. В апелляционном определении, принятом после направления дела на новое рассмотрение в суд апелляционной инстанции кассационным судом общей юрисдикции, пункт 1 статьи 574 ГК Российской Федерации о форме договора дарения назван специальной нормой по отношению к правилам, закрепленным статьей 161 того же Кодекса. В передаче кассационной жалобы Е.С.Артемовой на постановления судов первой и апелляционной инстанций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заявительницы, пункт 3 статьи 38 Семейного кодекса Российской Федерации противоречит статьям 4, 8, 15, 17–19, 21, 34, 35, 45, 46, 55, 71 и 76 Конституции Российской Федерации, поскольку по смыслу, придаваемому ему правоприменительной практикой, он допускает формальный раздел общего имущества супругов, брак которых расторгнут, – путем признания за сторонами долей в праве собственности на неделимую вещь. 3 Противоречие иных оспариваемых норм статьям 4, 15, 17–19, 45, 46 и 55 Конституции Российской Федерации Е.С.Артемова связывает с тем, что по смыслу, придаваемому им правоприменительной практикой, они создают неопределенность в вопросе о том, требуется ли соблюдение простой письменной формы при заключении гражданами договора дарения на сумму, превышающую десять тысяч рублей.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3 статьи 38 Семейного кодекса Российской Федерации, наделяя суд дискреционными полномочиями, необходимыми для разрешения спора о разделе имущества супругов, обеспечивает защиту имущественных прав супругов и бывших супругов (определения Конституционного Суда Российской Федерации от 31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Артемовой Екатерины Сергеевны,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