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586479-П/2021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Рябинина Бориса Александровича на нарушение его конституционных прав частью первой статьи 112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Б.А.Рябинина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Б.А.Рябинин оспаривает конституционность части первой статьи 112 ГПК Российской Федерации, согласно которой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 Как следует из представленных материалов, решением мирового судьи от 20 декабря 2012 года было удовлетворено исковое заявление Б.А.Рябинина к администрации муниципального образования о признании права собственности на земельный участок. Впоследствии определением того же 2 мирового судьи от 10 марта 2021 года ряду граждан был восстановлен пропущенный процессуальный срок на подачу апелляционной жалобы на указанное судебное постановление, поскольку, в частности, эти лица к участию в данном деле не привлекались. Апелляционная и кассационная жалобы заявителя на указанное определение мирового судьи были оставлены соответствующими судами без удовлетворения. По мнению заявителя, часть первая статьи 112 ГПК Российской Федерации, не устанавливающая период времени, в течение которого возможно восстановление пропущенного процессуального срока на подачу апелляционной жалобы, нарушает баланс интересов граждан и приводит к искажению гарантированных Конституцией Российской Федерации прав и свобод человека, в том числе права на судебную защиту, установленного ее статьей 46 (часть 1).</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112 ГПК Российской Федерации применяется в системной связи с частями второй и третьей статьи 320, а также частью второй статьи 321 данного Кодекса, предоставляющими право подачи апелляционных жалобы, представления сторонам и другим лицам, участвующим в деле, а также лицам, не привлеченным к участию в деле, вопрос о правах и об обязанностях которых был разрешен судом, в течение месяца со дня принятия решения суда в окончательной форме. Оспариваемое законоположение – с учетом разъяснения Пленума Верховного Суда Российской Федерации, содержащегося в постановлении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и предписывающего судам первой инстанции при решении вопроса о восстановлении срока апелляционного обжалования учитывать своевременность обращения лица, подающего апелляционную жалобу, представление, с того момента, когда отпали препятствия для подготовки и 3 подачи апелляционных жалобы, представления, в частности, для лиц, не привлеченных к участию в деле, с момента, когда они узнали или должны были узнать о нарушении их прав и (или) возложении на них обязанностей обжалуемым судебным постановлением (абзац пятый пункта 20), – не предполагает его произвольного применения судами.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Рябинина Бориса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