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435-П/1994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января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«Управляющая компания «Партнер» на нарушение его конституционных прав подпунктами «в» и «в1» пункта 21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и пунктом 1 постановления Правительства Москвы «О внесении изменения в постановление Правительства Москвы от 11 января 1994 года № 41»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«Управляющая компания «Партнер»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«Управляющая компания «Партнер» (далее по тексту мотивировочной части – ООО «УК «Партнер») оспаривает конституционность следующих положений: подпунктов «в» и «в1» пункта 21 Правил, обязательных при заключении управляющей организацией или товариществом собственников 2 жилья либо жилищным кооперативом или иным специализированным потребительским кооперативом договоров с ресурсоснабжающими организациями (утверждены Постановлением Правительства Российской Федерации от 14 февраля 2012 года № 124), устанавливающих формулы для определения объема коммунального ресурса. Кроме того, заявитель просит признать противоречащим Конституции Российской Федерации пункт 1 постановления Правительства Москвы от 14 июля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в деле с участием заявителя подпункта «в1» пункта 21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а потому его жалоба в данной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«Управляющая компания «Партнер»,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