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636533-П/2022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«Элемент-Трейд» на нарушение его конституционных прав частью 1 статьи 4.5 Кодекса Российской Федерации об административных правонарушения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«Элемент-Трейд»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«Элемент-Трейд» (далее – ООО «Элемент-Трейд») оспаривает конституционность части 1 статьи 4.5 КоАП Российской Федерации, в соответствии с которой по общему правилу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– по истечении трех месяцев) со дня совершения административного правонарушения, а за нарушение таможенного законодательства – по истечении двух лет со дня совершения административного правонарушения. 2 Как следует из представленных материалов, постановлением таможенного органа от 18 мая 2020 года заявитель привлечен к административной ответственности, предусмотренной статьей 16.7 «Представление недействительных документов при совершении таможенных операций» КоАП Российской Федерации, в виде административного штрафа. Решением арбитражного суда, оставленным без изменения постановлением апелляционного суда, в удовлетворении заявления ООО «Элемент-Трейд» о признании незаконным постановления таможенного органа отказано. Постановлением Арбитражного суда Уральского округа от 16 марта 2021 года судебные акты нижестоящих судов были отменены, а заявление ООО «Элемент-Трейд» удовлетворено. Впоследствии определением Судебной коллегии по экономическим спорам Верховного Суда Российской Федерации от 18 октября 2021 года в связи с кассационной жалобой таможенного органа указанное постановление Арбитражного суда Уральского округа было отменено, а решение суда первой инстанции и постановление апелляционного суда оставлены в силе. ООО «Элемент-Трейд» полагает, что Верховный Суд Российской Федерации определением от 18 октября 2021 года, принятым за рамками двухлетнего срока давности привлечения к административной ответственности (правонарушение было совершено 25 августа 2019 года), ухудшил его положение, отменив судебный акт, которым было признано незаконным постановление таможенного органа о привлечении к административной ответственности. В связи с этим, по мнению заявителя, оспариваемая норма Кодекса Российской Федерации об административных правонарушениях не соответствует статьям 19 (часть 1), 45 (часть 2), 46 и 54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Обращаясь к вопросу о полномочиях субъектов юрисдикционной деятельности в сфере производства по делам об административной 3 ответственности,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«Элемент-Трейд»,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