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Сердюк Марии Владимировны и Фахрудинова Курбангали Казбековича на нарушение их конституционных прав статьей 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 М.В.Сердюк и К.К.Фахрудинова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М.В.Сердюк и К.К.Фахрудинов обратились в Верховный Суд Российской Федерации с кассационной жалобой на вынесенные в их отношении в 2018 году приговор и частично изменившее его апелляционное определение, согласно которым они признаны виновными в совершении преступления и освобождены от назначенного наказания ввиду истечения сроков давности уголовного преследования. В данной жалобе наряду с прочим указывалось, что постановление следователя от 11 июля 2010 года о прекращении уголовного дела в отношении М.В.Сердюк и К.К.Фахрудинова за отсутствием в их действиях состава преступления, признанное судом в порядке статьи 125 УПК Российской Федерации законным, было отменено 2 должностным лицом органа прокуратуры 21 ноября 2014 года, т.е. спустя длительный срок (4 года и 4 месяца) и без судебного решения – вопреки правовой позиции Конституционного Суда Российской Федерации, выраженной в Постановлении от 14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Сердюк Марии Владимировны и Фахрудинова Курбангали Казбековича,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